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7"/>
        <w:gridCol w:w="6343"/>
      </w:tblGrid>
      <w:tr w:rsidR="00BD7840" w:rsidRPr="00BD7840" w14:paraId="021999DE" w14:textId="77777777" w:rsidTr="001B7E82">
        <w:trPr>
          <w:trHeight w:val="1701"/>
        </w:trPr>
        <w:tc>
          <w:tcPr>
            <w:tcW w:w="3357" w:type="dxa"/>
          </w:tcPr>
          <w:p w14:paraId="0D6D3DB2" w14:textId="77777777" w:rsidR="00CD2DBE" w:rsidRPr="00BD7840" w:rsidRDefault="00CD2DBE" w:rsidP="001B7E82">
            <w:pPr>
              <w:jc w:val="center"/>
              <w:rPr>
                <w:b/>
                <w:szCs w:val="26"/>
              </w:rPr>
            </w:pPr>
            <w:bookmarkStart w:id="0" w:name="_GoBack"/>
            <w:bookmarkEnd w:id="0"/>
            <w:r w:rsidRPr="00BD7840">
              <w:rPr>
                <w:b/>
                <w:szCs w:val="26"/>
              </w:rPr>
              <w:t xml:space="preserve">ỦY BAN NHÂN DÂN </w:t>
            </w:r>
          </w:p>
          <w:p w14:paraId="32E47DC0" w14:textId="77777777" w:rsidR="00CD2DBE" w:rsidRPr="00BD7840" w:rsidRDefault="00CD2DBE" w:rsidP="001B7E82">
            <w:pPr>
              <w:jc w:val="center"/>
              <w:rPr>
                <w:b/>
                <w:szCs w:val="26"/>
              </w:rPr>
            </w:pPr>
            <w:r w:rsidRPr="00BD7840">
              <w:rPr>
                <w:b/>
                <w:szCs w:val="26"/>
              </w:rPr>
              <w:t>TỈNH THÁI NGUYÊN</w:t>
            </w:r>
          </w:p>
          <w:p w14:paraId="02B90F69" w14:textId="77777777" w:rsidR="00CD2DBE" w:rsidRPr="00BD7840" w:rsidRDefault="007D716C" w:rsidP="001B7E82">
            <w:pPr>
              <w:jc w:val="center"/>
              <w:rPr>
                <w:szCs w:val="26"/>
              </w:rPr>
            </w:pPr>
            <w:r>
              <w:rPr>
                <w:noProof/>
                <w:szCs w:val="26"/>
              </w:rPr>
              <w:pict w14:anchorId="3501497E">
                <v:line id="_x0000_s1026" style="position:absolute;left:0;text-align:left;flip:y;z-index:251659264;mso-position-horizontal-relative:margin" from="49.75pt,1.6pt" to="106.45pt,1.6pt">
                  <w10:wrap anchorx="margin"/>
                </v:line>
              </w:pict>
            </w:r>
          </w:p>
          <w:p w14:paraId="1090EEC3" w14:textId="037952F1" w:rsidR="00CD2DBE" w:rsidRPr="00BD7840" w:rsidRDefault="00CD2DBE" w:rsidP="001B7E82">
            <w:pPr>
              <w:ind w:hanging="147"/>
              <w:jc w:val="center"/>
              <w:rPr>
                <w:szCs w:val="26"/>
              </w:rPr>
            </w:pPr>
            <w:r w:rsidRPr="00BD7840">
              <w:rPr>
                <w:szCs w:val="26"/>
              </w:rPr>
              <w:t xml:space="preserve">Số:          </w:t>
            </w:r>
            <w:r w:rsidR="000B278C" w:rsidRPr="00BD7840">
              <w:rPr>
                <w:szCs w:val="26"/>
              </w:rPr>
              <w:t>/202</w:t>
            </w:r>
            <w:r w:rsidR="00EB0F25" w:rsidRPr="00BD7840">
              <w:rPr>
                <w:szCs w:val="26"/>
              </w:rPr>
              <w:t>6</w:t>
            </w:r>
            <w:r w:rsidRPr="00BD7840">
              <w:rPr>
                <w:szCs w:val="26"/>
              </w:rPr>
              <w:t>/QĐ-UBND</w:t>
            </w:r>
          </w:p>
          <w:p w14:paraId="494DF217" w14:textId="339F1759" w:rsidR="00CD2DBE" w:rsidRPr="00BD7840" w:rsidRDefault="00CD2DBE" w:rsidP="001B7E82">
            <w:pPr>
              <w:jc w:val="center"/>
              <w:rPr>
                <w:sz w:val="24"/>
                <w:szCs w:val="24"/>
              </w:rPr>
            </w:pPr>
            <w:r w:rsidRPr="00BD7840">
              <w:rPr>
                <w:sz w:val="24"/>
                <w:szCs w:val="24"/>
              </w:rPr>
              <w:t>(DỰ THẢO)</w:t>
            </w:r>
          </w:p>
        </w:tc>
        <w:tc>
          <w:tcPr>
            <w:tcW w:w="6343" w:type="dxa"/>
          </w:tcPr>
          <w:p w14:paraId="46370B4C" w14:textId="77777777" w:rsidR="00CD2DBE" w:rsidRPr="00BD7840" w:rsidRDefault="00CD2DBE" w:rsidP="001B7E82">
            <w:pPr>
              <w:jc w:val="center"/>
              <w:rPr>
                <w:b/>
                <w:szCs w:val="26"/>
              </w:rPr>
            </w:pPr>
            <w:r w:rsidRPr="00BD7840">
              <w:rPr>
                <w:b/>
                <w:szCs w:val="26"/>
              </w:rPr>
              <w:t>CỘNG HÒA XÃ HỘI CHỦ NGHĨA VIỆT NAM</w:t>
            </w:r>
          </w:p>
          <w:p w14:paraId="48B93927" w14:textId="77777777" w:rsidR="00CD2DBE" w:rsidRPr="00BD7840" w:rsidRDefault="00CD2DBE" w:rsidP="001B7E82">
            <w:pPr>
              <w:jc w:val="center"/>
              <w:rPr>
                <w:b/>
                <w:szCs w:val="28"/>
              </w:rPr>
            </w:pPr>
            <w:r w:rsidRPr="00BD7840">
              <w:rPr>
                <w:b/>
                <w:szCs w:val="28"/>
              </w:rPr>
              <w:t>Độc lập - Tự do - Hạnh phúc</w:t>
            </w:r>
          </w:p>
          <w:p w14:paraId="04D25F25" w14:textId="530C4ACB" w:rsidR="00CD2DBE" w:rsidRPr="00BD7840" w:rsidRDefault="007D716C" w:rsidP="001B7E82">
            <w:pPr>
              <w:jc w:val="center"/>
              <w:rPr>
                <w:szCs w:val="26"/>
              </w:rPr>
            </w:pPr>
            <w:r>
              <w:rPr>
                <w:noProof/>
                <w:szCs w:val="26"/>
              </w:rPr>
              <w:pict w14:anchorId="6D6491B7">
                <v:line id="_x0000_s1027" style="position:absolute;left:0;text-align:left;z-index:251660288;mso-position-horizontal-relative:margin" from="73.1pt,1.05pt" to="232.3pt,1.05pt">
                  <w10:wrap anchorx="margin"/>
                </v:line>
              </w:pict>
            </w:r>
          </w:p>
          <w:p w14:paraId="4E4D2F3A" w14:textId="35A3A151" w:rsidR="00CD2DBE" w:rsidRPr="00BD7840" w:rsidRDefault="00CD2DBE" w:rsidP="001B7E82">
            <w:pPr>
              <w:jc w:val="center"/>
              <w:rPr>
                <w:b/>
                <w:bCs/>
                <w:sz w:val="28"/>
                <w:szCs w:val="28"/>
                <w:u w:val="single"/>
              </w:rPr>
            </w:pPr>
            <w:r w:rsidRPr="00BD7840">
              <w:rPr>
                <w:i/>
                <w:szCs w:val="28"/>
              </w:rPr>
              <w:t>Thái Nguyên, ngày       tháng     năm 202</w:t>
            </w:r>
            <w:r w:rsidR="00EB0F25" w:rsidRPr="00BD7840">
              <w:rPr>
                <w:i/>
                <w:szCs w:val="28"/>
              </w:rPr>
              <w:t>6</w:t>
            </w:r>
          </w:p>
        </w:tc>
      </w:tr>
    </w:tbl>
    <w:p w14:paraId="2A762185" w14:textId="7D37EFD3" w:rsidR="00B65ED6" w:rsidRPr="00BD7840" w:rsidRDefault="00F86561" w:rsidP="00D171A7">
      <w:pPr>
        <w:spacing w:after="0" w:line="240" w:lineRule="auto"/>
        <w:jc w:val="center"/>
        <w:rPr>
          <w:b/>
          <w:bCs/>
          <w:sz w:val="28"/>
          <w:szCs w:val="28"/>
        </w:rPr>
      </w:pPr>
      <w:r w:rsidRPr="00BD7840">
        <w:rPr>
          <w:b/>
          <w:bCs/>
          <w:sz w:val="28"/>
          <w:szCs w:val="28"/>
        </w:rPr>
        <w:t>QUYẾT ĐỊNH</w:t>
      </w:r>
    </w:p>
    <w:p w14:paraId="55F169BC" w14:textId="2767A51E" w:rsidR="0011255E" w:rsidRPr="00BD7840" w:rsidRDefault="00D171A7" w:rsidP="00D171A7">
      <w:pPr>
        <w:spacing w:after="0" w:line="240" w:lineRule="auto"/>
        <w:jc w:val="center"/>
        <w:rPr>
          <w:rFonts w:eastAsia="Batang" w:cs="Times New Roman"/>
          <w:i/>
          <w:iCs/>
          <w:sz w:val="28"/>
          <w:szCs w:val="28"/>
          <w:lang w:eastAsia="ko-KR"/>
        </w:rPr>
      </w:pPr>
      <w:r w:rsidRPr="00BD7840">
        <w:rPr>
          <w:b/>
          <w:bCs/>
          <w:sz w:val="28"/>
          <w:szCs w:val="28"/>
        </w:rPr>
        <w:t xml:space="preserve">Ban hành Quy định </w:t>
      </w:r>
      <w:r>
        <w:rPr>
          <w:b/>
          <w:bCs/>
          <w:sz w:val="28"/>
          <w:szCs w:val="28"/>
        </w:rPr>
        <w:t>v</w:t>
      </w:r>
      <w:r w:rsidRPr="00A836EA">
        <w:rPr>
          <w:b/>
          <w:bCs/>
          <w:sz w:val="28"/>
          <w:szCs w:val="28"/>
        </w:rPr>
        <w:t>ề</w:t>
      </w:r>
      <w:r>
        <w:rPr>
          <w:b/>
          <w:bCs/>
          <w:sz w:val="28"/>
          <w:szCs w:val="28"/>
        </w:rPr>
        <w:t xml:space="preserve"> Qu</w:t>
      </w:r>
      <w:r w:rsidRPr="00A836EA">
        <w:rPr>
          <w:b/>
          <w:bCs/>
          <w:sz w:val="28"/>
          <w:szCs w:val="28"/>
        </w:rPr>
        <w:t>ản</w:t>
      </w:r>
      <w:r>
        <w:rPr>
          <w:b/>
          <w:bCs/>
          <w:sz w:val="28"/>
          <w:szCs w:val="28"/>
        </w:rPr>
        <w:t xml:space="preserve"> l</w:t>
      </w:r>
      <w:r w:rsidRPr="00A836EA">
        <w:rPr>
          <w:b/>
          <w:bCs/>
          <w:sz w:val="28"/>
          <w:szCs w:val="28"/>
        </w:rPr>
        <w:t>ý</w:t>
      </w:r>
      <w:r>
        <w:rPr>
          <w:b/>
          <w:bCs/>
          <w:sz w:val="28"/>
          <w:szCs w:val="28"/>
        </w:rPr>
        <w:t>, s</w:t>
      </w:r>
      <w:r w:rsidRPr="00A836EA">
        <w:rPr>
          <w:b/>
          <w:bCs/>
          <w:sz w:val="28"/>
          <w:szCs w:val="28"/>
        </w:rPr>
        <w:t>ử</w:t>
      </w:r>
      <w:r>
        <w:rPr>
          <w:b/>
          <w:bCs/>
          <w:sz w:val="28"/>
          <w:szCs w:val="28"/>
        </w:rPr>
        <w:t xml:space="preserve"> d</w:t>
      </w:r>
      <w:r w:rsidRPr="00A836EA">
        <w:rPr>
          <w:b/>
          <w:bCs/>
          <w:sz w:val="28"/>
          <w:szCs w:val="28"/>
        </w:rPr>
        <w:t>ụng</w:t>
      </w:r>
      <w:r>
        <w:rPr>
          <w:b/>
          <w:bCs/>
          <w:sz w:val="28"/>
          <w:szCs w:val="28"/>
        </w:rPr>
        <w:t xml:space="preserve"> </w:t>
      </w:r>
      <w:r w:rsidRPr="00BD7840">
        <w:rPr>
          <w:b/>
          <w:bCs/>
          <w:sz w:val="28"/>
          <w:szCs w:val="28"/>
        </w:rPr>
        <w:t xml:space="preserve">phương tiện nghe nhìn </w:t>
      </w:r>
      <w:r>
        <w:rPr>
          <w:b/>
          <w:bCs/>
          <w:sz w:val="28"/>
          <w:szCs w:val="28"/>
        </w:rPr>
        <w:br/>
        <w:t>c</w:t>
      </w:r>
      <w:r w:rsidRPr="00A836EA">
        <w:rPr>
          <w:b/>
          <w:bCs/>
          <w:sz w:val="28"/>
          <w:szCs w:val="28"/>
        </w:rPr>
        <w:t>ấp</w:t>
      </w:r>
      <w:r>
        <w:rPr>
          <w:b/>
          <w:bCs/>
          <w:sz w:val="28"/>
          <w:szCs w:val="28"/>
        </w:rPr>
        <w:t xml:space="preserve"> </w:t>
      </w:r>
      <w:r w:rsidRPr="00BD7840">
        <w:rPr>
          <w:b/>
          <w:bCs/>
          <w:sz w:val="28"/>
          <w:szCs w:val="28"/>
        </w:rPr>
        <w:t>cho</w:t>
      </w:r>
      <w:r>
        <w:rPr>
          <w:b/>
          <w:bCs/>
          <w:sz w:val="28"/>
          <w:szCs w:val="28"/>
        </w:rPr>
        <w:t xml:space="preserve"> </w:t>
      </w:r>
      <w:r w:rsidRPr="00BD7840">
        <w:rPr>
          <w:b/>
          <w:bCs/>
          <w:sz w:val="28"/>
          <w:szCs w:val="28"/>
        </w:rPr>
        <w:t>người có uy tín trong đồng bào dân tộc thiểu số và miền núi</w:t>
      </w:r>
      <w:r>
        <w:rPr>
          <w:b/>
          <w:bCs/>
          <w:sz w:val="28"/>
          <w:szCs w:val="28"/>
        </w:rPr>
        <w:br/>
      </w:r>
      <w:r w:rsidRPr="00BD7840">
        <w:rPr>
          <w:b/>
          <w:bCs/>
          <w:sz w:val="28"/>
          <w:szCs w:val="28"/>
        </w:rPr>
        <w:t>trên địa bàn</w:t>
      </w:r>
      <w:r>
        <w:rPr>
          <w:b/>
          <w:bCs/>
          <w:sz w:val="28"/>
          <w:szCs w:val="28"/>
        </w:rPr>
        <w:t xml:space="preserve"> </w:t>
      </w:r>
      <w:r w:rsidRPr="00BD7840">
        <w:rPr>
          <w:b/>
          <w:bCs/>
          <w:sz w:val="28"/>
          <w:szCs w:val="28"/>
        </w:rPr>
        <w:t>tỉnh Thái Nguyên</w:t>
      </w:r>
      <w:r w:rsidRPr="00BD7840">
        <w:rPr>
          <w:noProof/>
          <w:sz w:val="28"/>
          <w:szCs w:val="28"/>
        </w:rPr>
        <w:t xml:space="preserve"> </w:t>
      </w:r>
    </w:p>
    <w:p w14:paraId="1E132AD3" w14:textId="4186C83E" w:rsidR="00D171A7" w:rsidRDefault="00D171A7" w:rsidP="003446B2">
      <w:pPr>
        <w:spacing w:before="120" w:after="120" w:line="340" w:lineRule="exact"/>
        <w:ind w:firstLine="709"/>
        <w:jc w:val="both"/>
        <w:rPr>
          <w:rFonts w:eastAsia="Batang" w:cs="Times New Roman"/>
          <w:i/>
          <w:iCs/>
          <w:sz w:val="28"/>
          <w:szCs w:val="28"/>
          <w:lang w:eastAsia="ko-KR"/>
        </w:rPr>
      </w:pPr>
      <w:r w:rsidRPr="00BD7840">
        <w:rPr>
          <w:noProof/>
          <w:sz w:val="28"/>
          <w:szCs w:val="28"/>
        </w:rPr>
        <mc:AlternateContent>
          <mc:Choice Requires="wps">
            <w:drawing>
              <wp:anchor distT="0" distB="0" distL="114300" distR="114300" simplePos="0" relativeHeight="251661312" behindDoc="0" locked="0" layoutInCell="1" allowOverlap="1" wp14:anchorId="6D6491B7" wp14:editId="53EC55A8">
                <wp:simplePos x="0" y="0"/>
                <wp:positionH relativeFrom="margin">
                  <wp:posOffset>2345406</wp:posOffset>
                </wp:positionH>
                <wp:positionV relativeFrom="paragraph">
                  <wp:posOffset>42545</wp:posOffset>
                </wp:positionV>
                <wp:extent cx="1213531"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35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0183F9B"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4.7pt,3.35pt" to="280.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">
                <w10:wrap anchorx="margin"/>
              </v:line>
            </w:pict>
          </mc:Fallback>
        </mc:AlternateContent>
      </w:r>
    </w:p>
    <w:p w14:paraId="4077E644" w14:textId="5B9D6DB6" w:rsidR="003F072B" w:rsidRPr="001B7E82" w:rsidRDefault="003F072B" w:rsidP="001B7E82">
      <w:pPr>
        <w:spacing w:before="120" w:after="120" w:line="400" w:lineRule="exact"/>
        <w:ind w:firstLine="709"/>
        <w:jc w:val="both"/>
        <w:rPr>
          <w:rFonts w:eastAsia="Batang" w:cs="Times New Roman"/>
          <w:i/>
          <w:iCs/>
          <w:sz w:val="28"/>
          <w:szCs w:val="28"/>
          <w:lang w:eastAsia="ko-KR"/>
        </w:rPr>
      </w:pPr>
      <w:r w:rsidRPr="001B7E82">
        <w:rPr>
          <w:rFonts w:eastAsia="Batang" w:cs="Times New Roman"/>
          <w:i/>
          <w:iCs/>
          <w:sz w:val="28"/>
          <w:szCs w:val="28"/>
          <w:lang w:eastAsia="ko-KR"/>
        </w:rPr>
        <w:t>Căn cứ Luật Tổ chức chính quyền địa phương số 72/2025/QH15;</w:t>
      </w:r>
    </w:p>
    <w:p w14:paraId="526C8050" w14:textId="10DB19C2" w:rsidR="00B65ED6" w:rsidRPr="001B7E82" w:rsidRDefault="00F86561" w:rsidP="001B7E82">
      <w:pPr>
        <w:spacing w:before="120" w:after="120" w:line="400" w:lineRule="exact"/>
        <w:ind w:firstLine="709"/>
        <w:jc w:val="both"/>
        <w:rPr>
          <w:i/>
          <w:sz w:val="28"/>
          <w:szCs w:val="28"/>
        </w:rPr>
      </w:pPr>
      <w:r w:rsidRPr="001B7E82">
        <w:rPr>
          <w:i/>
          <w:sz w:val="28"/>
          <w:szCs w:val="28"/>
        </w:rPr>
        <w:t xml:space="preserve">Căn cứ Luật Quản lý, sử dụng tài sản công </w:t>
      </w:r>
      <w:r w:rsidR="00FC2BAD" w:rsidRPr="001B7E82">
        <w:rPr>
          <w:i/>
          <w:sz w:val="28"/>
          <w:szCs w:val="28"/>
        </w:rPr>
        <w:t>số 15/2017/QH14</w:t>
      </w:r>
      <w:r w:rsidRPr="001B7E82">
        <w:rPr>
          <w:i/>
          <w:sz w:val="28"/>
          <w:szCs w:val="28"/>
        </w:rPr>
        <w:t>;</w:t>
      </w:r>
    </w:p>
    <w:p w14:paraId="27835422" w14:textId="62841AAA" w:rsidR="00B65ED6" w:rsidRPr="001B7E82" w:rsidRDefault="00F86561" w:rsidP="001B7E82">
      <w:pPr>
        <w:spacing w:before="120" w:after="120" w:line="400" w:lineRule="exact"/>
        <w:ind w:firstLine="709"/>
        <w:jc w:val="both"/>
        <w:rPr>
          <w:i/>
          <w:sz w:val="28"/>
          <w:szCs w:val="28"/>
        </w:rPr>
      </w:pPr>
      <w:r w:rsidRPr="001B7E82">
        <w:rPr>
          <w:i/>
          <w:sz w:val="28"/>
          <w:szCs w:val="28"/>
        </w:rPr>
        <w:t xml:space="preserve">Căn cứ Nghị định số </w:t>
      </w:r>
      <w:r w:rsidR="00FC2BAD" w:rsidRPr="001B7E82">
        <w:rPr>
          <w:i/>
          <w:sz w:val="28"/>
          <w:szCs w:val="28"/>
        </w:rPr>
        <w:t>186/2025</w:t>
      </w:r>
      <w:r w:rsidRPr="001B7E82">
        <w:rPr>
          <w:i/>
          <w:sz w:val="28"/>
          <w:szCs w:val="28"/>
        </w:rPr>
        <w:t xml:space="preserve">/NĐ-CP ngày </w:t>
      </w:r>
      <w:r w:rsidR="00C16FAD" w:rsidRPr="001B7E82">
        <w:rPr>
          <w:i/>
          <w:sz w:val="28"/>
          <w:szCs w:val="28"/>
        </w:rPr>
        <w:t>01</w:t>
      </w:r>
      <w:r w:rsidRPr="001B7E82">
        <w:rPr>
          <w:i/>
          <w:sz w:val="28"/>
          <w:szCs w:val="28"/>
        </w:rPr>
        <w:t xml:space="preserve"> tháng </w:t>
      </w:r>
      <w:r w:rsidR="00C16FAD" w:rsidRPr="001B7E82">
        <w:rPr>
          <w:i/>
          <w:sz w:val="28"/>
          <w:szCs w:val="28"/>
        </w:rPr>
        <w:t>7</w:t>
      </w:r>
      <w:r w:rsidRPr="001B7E82">
        <w:rPr>
          <w:i/>
          <w:sz w:val="28"/>
          <w:szCs w:val="28"/>
        </w:rPr>
        <w:t xml:space="preserve"> năm 20</w:t>
      </w:r>
      <w:r w:rsidR="00C16FAD" w:rsidRPr="001B7E82">
        <w:rPr>
          <w:i/>
          <w:sz w:val="28"/>
          <w:szCs w:val="28"/>
        </w:rPr>
        <w:t>25</w:t>
      </w:r>
      <w:r w:rsidRPr="001B7E82">
        <w:rPr>
          <w:i/>
          <w:sz w:val="28"/>
          <w:szCs w:val="28"/>
        </w:rPr>
        <w:t xml:space="preserve"> của Chính phủ quy định chi tiết một số điều của Luật Quản lý, sử dụng tài sản công;</w:t>
      </w:r>
    </w:p>
    <w:p w14:paraId="3E6FEC76" w14:textId="3B8836E6" w:rsidR="00B65ED6" w:rsidRPr="001B7E82" w:rsidRDefault="00F86561" w:rsidP="001B7E82">
      <w:pPr>
        <w:spacing w:before="120" w:after="120" w:line="400" w:lineRule="exact"/>
        <w:ind w:firstLine="709"/>
        <w:jc w:val="both"/>
        <w:rPr>
          <w:i/>
          <w:sz w:val="28"/>
          <w:szCs w:val="28"/>
        </w:rPr>
      </w:pPr>
      <w:r w:rsidRPr="001B7E82">
        <w:rPr>
          <w:i/>
          <w:sz w:val="28"/>
          <w:szCs w:val="28"/>
        </w:rPr>
        <w:t>Căn cứ Quyết định số 12/2018/QĐ-TTg ngày 06 tháng 3 năm 2018 của Thủ tướng Chính phủ về tiêu chí, quy trình bình chọn, công nhận, thay thế và chế độ, chính sách đối với người có uy tín trong đồng bào dân tộc thiểu số;</w:t>
      </w:r>
      <w:r w:rsidR="003368C3" w:rsidRPr="001B7E82">
        <w:rPr>
          <w:i/>
          <w:sz w:val="28"/>
          <w:szCs w:val="28"/>
        </w:rPr>
        <w:t xml:space="preserve"> </w:t>
      </w:r>
      <w:r w:rsidRPr="001B7E82">
        <w:rPr>
          <w:i/>
          <w:sz w:val="28"/>
          <w:szCs w:val="28"/>
        </w:rPr>
        <w:t>Quyết định số 28/2023/QĐ-TTg ngày 23 tháng 11 năm 2023 của Thủ tướng Chính phủ sửa đổi, bổ sung một số điều của Quyết định số 12/2018/QĐ-TTg;</w:t>
      </w:r>
    </w:p>
    <w:p w14:paraId="3B8E19A7" w14:textId="4CFFA257" w:rsidR="008115BC" w:rsidRPr="001B7E82" w:rsidRDefault="008115BC" w:rsidP="001B7E82">
      <w:pPr>
        <w:widowControl w:val="0"/>
        <w:autoSpaceDE w:val="0"/>
        <w:autoSpaceDN w:val="0"/>
        <w:spacing w:before="120" w:after="120" w:line="400" w:lineRule="exact"/>
        <w:ind w:firstLine="709"/>
        <w:jc w:val="both"/>
        <w:rPr>
          <w:rFonts w:cs="Times New Roman"/>
          <w:i/>
          <w:sz w:val="28"/>
          <w:szCs w:val="28"/>
          <w:shd w:val="clear" w:color="auto" w:fill="FFFFFF"/>
        </w:rPr>
      </w:pPr>
      <w:r w:rsidRPr="001B7E82">
        <w:rPr>
          <w:rFonts w:eastAsia="Times New Roman" w:cs="Times New Roman"/>
          <w:i/>
          <w:sz w:val="28"/>
          <w:szCs w:val="28"/>
          <w:lang w:val="vi"/>
        </w:rPr>
        <w:t xml:space="preserve">Căn cứ </w:t>
      </w:r>
      <w:r w:rsidR="001C6D98" w:rsidRPr="001B7E82">
        <w:rPr>
          <w:rFonts w:eastAsia="Times New Roman" w:cs="Times New Roman"/>
          <w:i/>
          <w:sz w:val="28"/>
          <w:szCs w:val="28"/>
        </w:rPr>
        <w:t>T</w:t>
      </w:r>
      <w:r w:rsidR="00936E71" w:rsidRPr="001B7E82">
        <w:rPr>
          <w:rFonts w:eastAsia="Calibri" w:cs="Times New Roman"/>
          <w:i/>
          <w:sz w:val="28"/>
          <w:szCs w:val="28"/>
        </w:rPr>
        <w:t>hông tư số 05/2025/TT-BDTTG ngày 24/6/2025 của Bộ Dân tộc và Tôn giáo</w:t>
      </w:r>
      <w:r w:rsidR="001C6D98" w:rsidRPr="001B7E82">
        <w:rPr>
          <w:rFonts w:eastAsia="Calibri" w:cs="Times New Roman"/>
          <w:i/>
          <w:sz w:val="28"/>
          <w:szCs w:val="28"/>
        </w:rPr>
        <w:t xml:space="preserve"> h</w:t>
      </w:r>
      <w:r w:rsidR="001C6D98" w:rsidRPr="001B7E82">
        <w:rPr>
          <w:rFonts w:cs="Times New Roman"/>
          <w:i/>
          <w:sz w:val="28"/>
          <w:szCs w:val="28"/>
          <w:shd w:val="clear" w:color="auto" w:fill="FFFFFF"/>
        </w:rPr>
        <w:t>ướng dẫn thực hiện một số dự án thuộc Chương trình mục tiêu quốc gia phát triển kinh tế xã hội vùng đồng bào dân tộc thiểu số và miền núi giai đoạn 2021 - 2030, giai đoạn I: từ năm 2021 đến năm 2025;</w:t>
      </w:r>
    </w:p>
    <w:p w14:paraId="458C74F0" w14:textId="0DE2C3E2" w:rsidR="00AB27A2" w:rsidRPr="001B7E82" w:rsidRDefault="00AB27A2" w:rsidP="001B7E82">
      <w:pPr>
        <w:shd w:val="clear" w:color="auto" w:fill="FFFFFF"/>
        <w:spacing w:before="120" w:after="120" w:line="400" w:lineRule="exact"/>
        <w:ind w:firstLine="709"/>
        <w:jc w:val="both"/>
        <w:rPr>
          <w:rFonts w:eastAsia="Batang" w:cs="Times New Roman"/>
          <w:i/>
          <w:sz w:val="28"/>
          <w:szCs w:val="28"/>
          <w:lang w:val="af-ZA" w:eastAsia="ko-KR"/>
        </w:rPr>
      </w:pPr>
      <w:r w:rsidRPr="001B7E82">
        <w:rPr>
          <w:rFonts w:eastAsia="Batang" w:cs="Times New Roman"/>
          <w:i/>
          <w:iCs/>
          <w:sz w:val="28"/>
          <w:szCs w:val="28"/>
          <w:lang w:eastAsia="ko-KR"/>
        </w:rPr>
        <w:t>Theo đề nghị của Giám đốc Sở Dân tộc và Tôn giáo tại Tờ trình số .../TTr-SDTTG ngày ... tháng 1</w:t>
      </w:r>
      <w:r w:rsidR="003446B2" w:rsidRPr="001B7E82">
        <w:rPr>
          <w:rFonts w:eastAsia="Batang" w:cs="Times New Roman"/>
          <w:i/>
          <w:iCs/>
          <w:sz w:val="28"/>
          <w:szCs w:val="28"/>
          <w:lang w:eastAsia="ko-KR"/>
        </w:rPr>
        <w:t>2</w:t>
      </w:r>
      <w:r w:rsidRPr="001B7E82">
        <w:rPr>
          <w:rFonts w:eastAsia="Batang" w:cs="Times New Roman"/>
          <w:i/>
          <w:iCs/>
          <w:sz w:val="28"/>
          <w:szCs w:val="28"/>
          <w:lang w:eastAsia="ko-KR"/>
        </w:rPr>
        <w:t xml:space="preserve"> năm 2025</w:t>
      </w:r>
      <w:r w:rsidRPr="001B7E82">
        <w:rPr>
          <w:rFonts w:eastAsia="Batang" w:cs="Times New Roman"/>
          <w:i/>
          <w:sz w:val="28"/>
          <w:szCs w:val="28"/>
          <w:lang w:val="af-ZA" w:eastAsia="ko-KR"/>
        </w:rPr>
        <w:t>;</w:t>
      </w:r>
    </w:p>
    <w:p w14:paraId="386EE285" w14:textId="01EAE0F3" w:rsidR="00AB27A2" w:rsidRPr="001B7E82" w:rsidRDefault="00AB27A2" w:rsidP="001B7E82">
      <w:pPr>
        <w:shd w:val="clear" w:color="auto" w:fill="FFFFFF"/>
        <w:spacing w:before="120" w:after="120" w:line="400" w:lineRule="exact"/>
        <w:ind w:firstLine="709"/>
        <w:jc w:val="both"/>
        <w:rPr>
          <w:rFonts w:eastAsia="Batang" w:cs="Times New Roman"/>
          <w:bCs/>
          <w:i/>
          <w:iCs/>
          <w:sz w:val="28"/>
          <w:szCs w:val="28"/>
          <w:lang w:val="af-ZA" w:eastAsia="ko-KR"/>
        </w:rPr>
      </w:pPr>
      <w:r w:rsidRPr="001B7E82">
        <w:rPr>
          <w:rFonts w:eastAsia="Batang" w:cs="Times New Roman"/>
          <w:i/>
          <w:sz w:val="28"/>
          <w:szCs w:val="28"/>
          <w:lang w:val="af-ZA" w:eastAsia="ko-KR"/>
        </w:rPr>
        <w:t xml:space="preserve">Ủy ban nhân dân ban hành Quyết định </w:t>
      </w:r>
      <w:r w:rsidRPr="001B7E82">
        <w:rPr>
          <w:rFonts w:eastAsia="Batang" w:cs="Times New Roman"/>
          <w:bCs/>
          <w:i/>
          <w:iCs/>
          <w:sz w:val="28"/>
          <w:szCs w:val="28"/>
          <w:lang w:val="af-ZA" w:eastAsia="ko-KR"/>
        </w:rPr>
        <w:t>ban hành</w:t>
      </w:r>
      <w:r w:rsidRPr="001B7E82">
        <w:rPr>
          <w:rFonts w:eastAsia="Batang" w:cs="Times New Roman"/>
          <w:bCs/>
          <w:i/>
          <w:iCs/>
          <w:sz w:val="28"/>
          <w:szCs w:val="28"/>
          <w:lang w:eastAsia="ko-KR"/>
        </w:rPr>
        <w:t xml:space="preserve"> </w:t>
      </w:r>
      <w:r w:rsidR="003446B2" w:rsidRPr="001B7E82">
        <w:rPr>
          <w:i/>
          <w:iCs/>
          <w:sz w:val="28"/>
          <w:szCs w:val="28"/>
        </w:rPr>
        <w:t xml:space="preserve">Quy định </w:t>
      </w:r>
      <w:r w:rsidR="00427E37" w:rsidRPr="001B7E82">
        <w:rPr>
          <w:i/>
          <w:iCs/>
          <w:sz w:val="28"/>
          <w:szCs w:val="28"/>
        </w:rPr>
        <w:t>cấp</w:t>
      </w:r>
      <w:r w:rsidR="003446B2" w:rsidRPr="001B7E82">
        <w:rPr>
          <w:i/>
          <w:iCs/>
          <w:sz w:val="28"/>
          <w:szCs w:val="28"/>
        </w:rPr>
        <w:t xml:space="preserve"> phương tiện nghe nhìn cho người có uy tín trong đồng bào dân tộc thiểu số và miền núi trên địa bàn tỉnh Thái Nguyên.</w:t>
      </w:r>
    </w:p>
    <w:p w14:paraId="5FBF311A" w14:textId="77777777" w:rsidR="00D171A7" w:rsidRPr="001B7E82" w:rsidRDefault="00D171A7" w:rsidP="001B7E82">
      <w:pPr>
        <w:spacing w:before="120" w:after="120" w:line="400" w:lineRule="exact"/>
        <w:ind w:firstLine="709"/>
        <w:jc w:val="both"/>
        <w:rPr>
          <w:sz w:val="28"/>
          <w:szCs w:val="28"/>
        </w:rPr>
      </w:pPr>
      <w:r w:rsidRPr="001B7E82">
        <w:rPr>
          <w:b/>
          <w:bCs/>
          <w:sz w:val="28"/>
          <w:szCs w:val="28"/>
        </w:rPr>
        <w:t>Điều 1.</w:t>
      </w:r>
      <w:r w:rsidRPr="001B7E82">
        <w:rPr>
          <w:sz w:val="28"/>
          <w:szCs w:val="28"/>
        </w:rPr>
        <w:t xml:space="preserve"> Ban hành kèm theo Quyết định này Quy định về Quản lý, sử dụng phương tiện nghe nhìn cấp cho người có uy tín trong đồng bào dân tộc thiểu số và miền núi trên địa bàn tỉnh Thái Nguyên.</w:t>
      </w:r>
    </w:p>
    <w:p w14:paraId="44CB8AA3" w14:textId="77777777" w:rsidR="00D171A7" w:rsidRPr="001B7E82" w:rsidRDefault="00D171A7" w:rsidP="001B7E82">
      <w:pPr>
        <w:spacing w:before="120" w:after="120" w:line="400" w:lineRule="exact"/>
        <w:ind w:firstLine="709"/>
        <w:jc w:val="both"/>
        <w:rPr>
          <w:sz w:val="28"/>
          <w:szCs w:val="28"/>
        </w:rPr>
      </w:pPr>
      <w:r w:rsidRPr="001B7E82">
        <w:rPr>
          <w:b/>
          <w:bCs/>
          <w:sz w:val="28"/>
          <w:szCs w:val="28"/>
        </w:rPr>
        <w:t>Điều 2.</w:t>
      </w:r>
      <w:r w:rsidRPr="001B7E82">
        <w:rPr>
          <w:sz w:val="28"/>
          <w:szCs w:val="28"/>
        </w:rPr>
        <w:t xml:space="preserve"> Quyết định này có hiệu lực thi hành kể từ ngày 15/01/2026. </w:t>
      </w:r>
    </w:p>
    <w:p w14:paraId="4F926109" w14:textId="77777777" w:rsidR="00D171A7" w:rsidRPr="001B7E82" w:rsidRDefault="00D171A7" w:rsidP="001B7E82">
      <w:pPr>
        <w:spacing w:before="120" w:after="120" w:line="400" w:lineRule="exact"/>
        <w:ind w:firstLine="709"/>
        <w:jc w:val="both"/>
        <w:rPr>
          <w:sz w:val="28"/>
          <w:szCs w:val="28"/>
        </w:rPr>
      </w:pPr>
      <w:r w:rsidRPr="001B7E82">
        <w:rPr>
          <w:b/>
          <w:bCs/>
          <w:sz w:val="28"/>
          <w:szCs w:val="28"/>
        </w:rPr>
        <w:t>Điều 3.</w:t>
      </w:r>
      <w:r w:rsidRPr="001B7E82">
        <w:rPr>
          <w:sz w:val="28"/>
          <w:szCs w:val="28"/>
        </w:rPr>
        <w:t xml:space="preserve"> Chánh Văn phòng Ủy ban nhân dân tỉnh, Giám đốc Sở Dân tộc và Tôn giáo, Thủ trưởng các sở, ban, ngành liên quan, Chủ tịch Ủy ban nhân dân cấp </w:t>
      </w:r>
      <w:r w:rsidRPr="001B7E82">
        <w:rPr>
          <w:sz w:val="28"/>
          <w:szCs w:val="28"/>
        </w:rPr>
        <w:lastRenderedPageBreak/>
        <w:t>xã và người có uy tín trên địa bàn tỉnh Thái Nguyên chịu trách nhiệm thi hành Quyết định này./.</w:t>
      </w:r>
    </w:p>
    <w:p w14:paraId="58CB1A35" w14:textId="77777777" w:rsidR="006E5010" w:rsidRPr="00BD7840" w:rsidRDefault="006E5010" w:rsidP="001B7E82">
      <w:pPr>
        <w:spacing w:after="0" w:line="240" w:lineRule="auto"/>
        <w:ind w:firstLine="709"/>
        <w:jc w:val="both"/>
        <w:rPr>
          <w:sz w:val="28"/>
          <w:szCs w:val="28"/>
        </w:rPr>
      </w:pPr>
    </w:p>
    <w:tbl>
      <w:tblPr>
        <w:tblStyle w:val="TableGrid"/>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386"/>
      </w:tblGrid>
      <w:tr w:rsidR="00BD7840" w:rsidRPr="00BD7840" w14:paraId="5019B5A5" w14:textId="77777777" w:rsidTr="003A1E7C">
        <w:tc>
          <w:tcPr>
            <w:tcW w:w="4678" w:type="dxa"/>
          </w:tcPr>
          <w:p w14:paraId="3D8E83F0" w14:textId="77777777" w:rsidR="003A1E7C" w:rsidRPr="00BD7840" w:rsidRDefault="003A1E7C" w:rsidP="003A1E7C">
            <w:pPr>
              <w:jc w:val="both"/>
              <w:rPr>
                <w:rFonts w:eastAsia="Batang" w:cs="Times New Roman"/>
                <w:b/>
                <w:bCs/>
                <w:sz w:val="22"/>
                <w:lang w:eastAsia="ko-KR"/>
              </w:rPr>
            </w:pPr>
            <w:r w:rsidRPr="00BD7840">
              <w:rPr>
                <w:rFonts w:eastAsia="Batang" w:cs="Times New Roman"/>
                <w:b/>
                <w:bCs/>
                <w:i/>
                <w:iCs/>
                <w:sz w:val="22"/>
                <w:lang w:eastAsia="ko-KR"/>
              </w:rPr>
              <w:t>N</w:t>
            </w:r>
            <w:r w:rsidRPr="00BD7840">
              <w:rPr>
                <w:rFonts w:eastAsia="Batang" w:cs="Times New Roman"/>
                <w:b/>
                <w:bCs/>
                <w:i/>
                <w:iCs/>
                <w:sz w:val="22"/>
                <w:lang w:val="vi-VN" w:eastAsia="ko-KR"/>
              </w:rPr>
              <w:t>ơ</w:t>
            </w:r>
            <w:r w:rsidRPr="00BD7840">
              <w:rPr>
                <w:rFonts w:eastAsia="Batang" w:cs="Times New Roman"/>
                <w:b/>
                <w:bCs/>
                <w:i/>
                <w:iCs/>
                <w:sz w:val="22"/>
                <w:lang w:eastAsia="ko-KR"/>
              </w:rPr>
              <w:t>i nhận</w:t>
            </w:r>
            <w:r w:rsidRPr="00BD7840">
              <w:rPr>
                <w:rFonts w:eastAsia="Batang" w:cs="Times New Roman"/>
                <w:b/>
                <w:bCs/>
                <w:sz w:val="22"/>
                <w:lang w:eastAsia="ko-KR"/>
              </w:rPr>
              <w:t xml:space="preserve">:                                                                               </w:t>
            </w:r>
          </w:p>
          <w:p w14:paraId="1F687451" w14:textId="1A7E770B" w:rsidR="003A1E7C" w:rsidRPr="00BD7840" w:rsidRDefault="003A1E7C" w:rsidP="003A1E7C">
            <w:pPr>
              <w:jc w:val="both"/>
              <w:rPr>
                <w:rFonts w:eastAsia="Batang" w:cs="Times New Roman"/>
                <w:sz w:val="22"/>
                <w:lang w:eastAsia="ko-KR"/>
              </w:rPr>
            </w:pPr>
            <w:r w:rsidRPr="00BD7840">
              <w:rPr>
                <w:rFonts w:eastAsia="Batang" w:cs="Times New Roman"/>
                <w:sz w:val="22"/>
                <w:lang w:eastAsia="ko-KR"/>
              </w:rPr>
              <w:t>- Bộ Dân tộc và Tôn giáo;</w:t>
            </w:r>
          </w:p>
          <w:p w14:paraId="352D0D95" w14:textId="77777777" w:rsidR="00A64830" w:rsidRPr="00BD7840" w:rsidRDefault="00A64830" w:rsidP="00A64830">
            <w:pPr>
              <w:jc w:val="both"/>
              <w:rPr>
                <w:rFonts w:eastAsia="Batang" w:cs="Times New Roman"/>
                <w:sz w:val="22"/>
                <w:lang w:eastAsia="ko-KR"/>
              </w:rPr>
            </w:pPr>
            <w:r w:rsidRPr="00BD7840">
              <w:rPr>
                <w:rFonts w:eastAsia="Batang" w:cs="Times New Roman"/>
                <w:sz w:val="22"/>
                <w:lang w:eastAsia="ko-KR"/>
              </w:rPr>
              <w:t>- Hội đồng Dân tộc của Quốc hội;</w:t>
            </w:r>
          </w:p>
          <w:p w14:paraId="78F03B6F" w14:textId="77777777" w:rsidR="003A1E7C" w:rsidRPr="00BD7840" w:rsidRDefault="003A1E7C" w:rsidP="003A1E7C">
            <w:pPr>
              <w:jc w:val="both"/>
              <w:rPr>
                <w:rFonts w:eastAsia="Batang" w:cs="Times New Roman"/>
                <w:sz w:val="22"/>
                <w:lang w:eastAsia="ko-KR"/>
              </w:rPr>
            </w:pPr>
            <w:r w:rsidRPr="00BD7840">
              <w:rPr>
                <w:rFonts w:eastAsia="Batang" w:cs="Times New Roman"/>
                <w:sz w:val="22"/>
                <w:lang w:eastAsia="ko-KR"/>
              </w:rPr>
              <w:t>- Cục Kiểm tra VBQPPL, Bộ Tư pháp;</w:t>
            </w:r>
          </w:p>
          <w:p w14:paraId="33251CFE" w14:textId="77777777" w:rsidR="003A1E7C" w:rsidRPr="00BD7840" w:rsidRDefault="003A1E7C" w:rsidP="003A1E7C">
            <w:pPr>
              <w:jc w:val="both"/>
              <w:rPr>
                <w:rFonts w:eastAsia="Batang" w:cs="Times New Roman"/>
                <w:sz w:val="22"/>
                <w:lang w:eastAsia="ko-KR"/>
              </w:rPr>
            </w:pPr>
            <w:r w:rsidRPr="00BD7840">
              <w:rPr>
                <w:rFonts w:eastAsia="Batang" w:cs="Times New Roman"/>
                <w:sz w:val="22"/>
                <w:lang w:eastAsia="ko-KR"/>
              </w:rPr>
              <w:t>- Thường trực Tỉnh ủy;</w:t>
            </w:r>
          </w:p>
          <w:p w14:paraId="31D605EE" w14:textId="77777777" w:rsidR="003A1E7C" w:rsidRPr="00BD7840" w:rsidRDefault="003A1E7C" w:rsidP="003A1E7C">
            <w:pPr>
              <w:jc w:val="both"/>
              <w:rPr>
                <w:rFonts w:eastAsia="Batang" w:cs="Times New Roman"/>
                <w:sz w:val="22"/>
                <w:lang w:eastAsia="ko-KR"/>
              </w:rPr>
            </w:pPr>
            <w:r w:rsidRPr="00BD7840">
              <w:rPr>
                <w:rFonts w:eastAsia="Batang" w:cs="Times New Roman"/>
                <w:sz w:val="22"/>
                <w:lang w:eastAsia="ko-KR"/>
              </w:rPr>
              <w:t>- Thường trực HĐND tỉnh;</w:t>
            </w:r>
          </w:p>
          <w:p w14:paraId="7AAE4423" w14:textId="77777777" w:rsidR="003A1E7C" w:rsidRPr="00BD7840" w:rsidRDefault="003A1E7C" w:rsidP="003A1E7C">
            <w:pPr>
              <w:jc w:val="both"/>
              <w:rPr>
                <w:rFonts w:eastAsia="Batang" w:cs="Times New Roman"/>
                <w:sz w:val="22"/>
                <w:lang w:val="af-ZA" w:eastAsia="ko-KR"/>
              </w:rPr>
            </w:pPr>
            <w:r w:rsidRPr="00BD7840">
              <w:rPr>
                <w:rFonts w:eastAsia="Batang" w:cs="Times New Roman"/>
                <w:sz w:val="22"/>
                <w:lang w:val="af-ZA" w:eastAsia="ko-KR"/>
              </w:rPr>
              <w:t>- Ủy ban MTTQ tỉnh;</w:t>
            </w:r>
          </w:p>
          <w:p w14:paraId="0A78FA44" w14:textId="77777777" w:rsidR="003A1E7C" w:rsidRPr="00BD7840" w:rsidRDefault="003A1E7C" w:rsidP="003A1E7C">
            <w:pPr>
              <w:jc w:val="both"/>
              <w:rPr>
                <w:rFonts w:eastAsia="Batang" w:cs="Times New Roman"/>
                <w:sz w:val="22"/>
                <w:lang w:val="af-ZA" w:eastAsia="ko-KR"/>
              </w:rPr>
            </w:pPr>
            <w:r w:rsidRPr="00BD7840">
              <w:rPr>
                <w:rFonts w:eastAsia="Batang" w:cs="Times New Roman"/>
                <w:sz w:val="22"/>
                <w:lang w:val="af-ZA" w:eastAsia="ko-KR"/>
              </w:rPr>
              <w:t>- Chủ tịch, các PCT UBND tỉnh;</w:t>
            </w:r>
            <w:r w:rsidRPr="00BD7840">
              <w:rPr>
                <w:rFonts w:eastAsia="Batang" w:cs="Times New Roman"/>
                <w:sz w:val="22"/>
                <w:lang w:val="af-ZA" w:eastAsia="ko-KR"/>
              </w:rPr>
              <w:tab/>
            </w:r>
          </w:p>
          <w:p w14:paraId="5E25A671" w14:textId="77777777" w:rsidR="003A1E7C" w:rsidRPr="00BD7840" w:rsidRDefault="003A1E7C" w:rsidP="003A1E7C">
            <w:pPr>
              <w:jc w:val="both"/>
              <w:rPr>
                <w:rFonts w:eastAsia="Batang" w:cs="Times New Roman"/>
                <w:sz w:val="22"/>
                <w:lang w:eastAsia="ko-KR"/>
              </w:rPr>
            </w:pPr>
            <w:r w:rsidRPr="00BD7840">
              <w:rPr>
                <w:rFonts w:eastAsia="Batang" w:cs="Times New Roman"/>
                <w:sz w:val="22"/>
                <w:lang w:eastAsia="ko-KR"/>
              </w:rPr>
              <w:t>- Ban Tuyên giáo và Dân vận Tỉnh uỷ;</w:t>
            </w:r>
          </w:p>
          <w:p w14:paraId="656F2F8A" w14:textId="77777777" w:rsidR="003A1E7C" w:rsidRPr="00BD7840" w:rsidRDefault="003A1E7C" w:rsidP="003A1E7C">
            <w:pPr>
              <w:jc w:val="both"/>
              <w:rPr>
                <w:rFonts w:eastAsia="Batang" w:cs="Times New Roman"/>
                <w:sz w:val="22"/>
                <w:lang w:val="af-ZA" w:eastAsia="ko-KR"/>
              </w:rPr>
            </w:pPr>
            <w:r w:rsidRPr="00BD7840">
              <w:rPr>
                <w:rFonts w:eastAsia="Batang" w:cs="Times New Roman"/>
                <w:sz w:val="22"/>
                <w:lang w:val="af-ZA" w:eastAsia="ko-KR"/>
              </w:rPr>
              <w:t>- Công an tỉnh;</w:t>
            </w:r>
          </w:p>
          <w:p w14:paraId="757FAFF3" w14:textId="77777777" w:rsidR="003A1E7C" w:rsidRPr="00BD7840" w:rsidRDefault="003A1E7C" w:rsidP="003A1E7C">
            <w:pPr>
              <w:jc w:val="both"/>
              <w:rPr>
                <w:rFonts w:eastAsia="Batang" w:cs="Times New Roman"/>
                <w:sz w:val="22"/>
                <w:lang w:val="af-ZA" w:eastAsia="ko-KR"/>
              </w:rPr>
            </w:pPr>
            <w:r w:rsidRPr="00BD7840">
              <w:rPr>
                <w:rFonts w:eastAsia="Batang" w:cs="Times New Roman"/>
                <w:sz w:val="22"/>
                <w:lang w:val="af-ZA" w:eastAsia="ko-KR"/>
              </w:rPr>
              <w:t>- Bộ Chỉ huy quân sự tỉnh;</w:t>
            </w:r>
          </w:p>
          <w:p w14:paraId="3E8DEFEB" w14:textId="77777777" w:rsidR="003A1E7C" w:rsidRPr="00BD7840" w:rsidRDefault="003A1E7C" w:rsidP="003A1E7C">
            <w:pPr>
              <w:jc w:val="both"/>
              <w:rPr>
                <w:rFonts w:eastAsia="Batang" w:cs="Times New Roman"/>
                <w:sz w:val="22"/>
                <w:lang w:val="af-ZA" w:eastAsia="ko-KR"/>
              </w:rPr>
            </w:pPr>
            <w:r w:rsidRPr="00BD7840">
              <w:rPr>
                <w:rFonts w:eastAsia="Batang" w:cs="Times New Roman"/>
                <w:sz w:val="22"/>
                <w:lang w:val="af-ZA" w:eastAsia="ko-KR"/>
              </w:rPr>
              <w:t>- Sở Dân tộc và Tôn giáo;</w:t>
            </w:r>
          </w:p>
          <w:p w14:paraId="6639E0E9" w14:textId="77777777" w:rsidR="003A1E7C" w:rsidRPr="00BD7840" w:rsidRDefault="003A1E7C" w:rsidP="003A1E7C">
            <w:pPr>
              <w:jc w:val="both"/>
              <w:rPr>
                <w:rFonts w:eastAsia="Batang" w:cs="Times New Roman"/>
                <w:sz w:val="22"/>
                <w:lang w:val="af-ZA" w:eastAsia="ko-KR"/>
              </w:rPr>
            </w:pPr>
            <w:r w:rsidRPr="00BD7840">
              <w:rPr>
                <w:rFonts w:eastAsia="Batang" w:cs="Times New Roman"/>
                <w:sz w:val="22"/>
                <w:lang w:val="af-ZA" w:eastAsia="ko-KR"/>
              </w:rPr>
              <w:t>- Sở Tư pháp;</w:t>
            </w:r>
          </w:p>
          <w:p w14:paraId="557642FA" w14:textId="77777777" w:rsidR="003A1E7C" w:rsidRPr="00BD7840" w:rsidRDefault="003A1E7C" w:rsidP="003A1E7C">
            <w:pPr>
              <w:jc w:val="both"/>
              <w:rPr>
                <w:rFonts w:eastAsia="Batang" w:cs="Times New Roman"/>
                <w:sz w:val="22"/>
                <w:lang w:val="af-ZA" w:eastAsia="ko-KR"/>
              </w:rPr>
            </w:pPr>
            <w:r w:rsidRPr="00BD7840">
              <w:rPr>
                <w:rFonts w:eastAsia="Batang" w:cs="Times New Roman"/>
                <w:sz w:val="22"/>
                <w:lang w:val="af-ZA" w:eastAsia="ko-KR"/>
              </w:rPr>
              <w:t>- Cơ quan chuyên môn thuộc UBND tỉnh;</w:t>
            </w:r>
          </w:p>
          <w:p w14:paraId="1EFD17BC" w14:textId="77777777" w:rsidR="003A1E7C" w:rsidRPr="00BD7840" w:rsidRDefault="003A1E7C" w:rsidP="003A1E7C">
            <w:pPr>
              <w:jc w:val="both"/>
              <w:rPr>
                <w:rFonts w:eastAsia="Batang" w:cs="Times New Roman"/>
                <w:sz w:val="22"/>
                <w:lang w:val="af-ZA" w:eastAsia="ko-KR"/>
              </w:rPr>
            </w:pPr>
            <w:r w:rsidRPr="00BD7840">
              <w:rPr>
                <w:rFonts w:eastAsia="Batang" w:cs="Times New Roman"/>
                <w:sz w:val="22"/>
                <w:lang w:val="af-ZA" w:eastAsia="ko-KR"/>
              </w:rPr>
              <w:t>- Báo và Phát thanh, Truyền hình Thái Nguyên;</w:t>
            </w:r>
          </w:p>
          <w:p w14:paraId="6E84548C" w14:textId="77777777" w:rsidR="003A1E7C" w:rsidRPr="00BD7840" w:rsidRDefault="003A1E7C" w:rsidP="003A1E7C">
            <w:pPr>
              <w:jc w:val="both"/>
              <w:rPr>
                <w:rFonts w:eastAsia="Batang" w:cs="Times New Roman"/>
                <w:sz w:val="22"/>
                <w:lang w:val="af-ZA" w:eastAsia="ko-KR"/>
              </w:rPr>
            </w:pPr>
            <w:r w:rsidRPr="00BD7840">
              <w:rPr>
                <w:rFonts w:eastAsia="Batang" w:cs="Times New Roman"/>
                <w:sz w:val="22"/>
                <w:lang w:val="af-ZA" w:eastAsia="ko-KR"/>
              </w:rPr>
              <w:t>- UBND cấp xã;</w:t>
            </w:r>
          </w:p>
          <w:p w14:paraId="65AC631D" w14:textId="77777777" w:rsidR="003A1E7C" w:rsidRPr="00BD7840" w:rsidRDefault="003A1E7C" w:rsidP="003A1E7C">
            <w:pPr>
              <w:jc w:val="both"/>
              <w:rPr>
                <w:rFonts w:eastAsia="Batang" w:cs="Times New Roman"/>
                <w:sz w:val="22"/>
                <w:lang w:val="af-ZA" w:eastAsia="ko-KR"/>
              </w:rPr>
            </w:pPr>
            <w:r w:rsidRPr="00BD7840">
              <w:rPr>
                <w:rFonts w:eastAsia="Batang" w:cs="Times New Roman"/>
                <w:sz w:val="22"/>
                <w:lang w:val="af-ZA" w:eastAsia="ko-KR"/>
              </w:rPr>
              <w:t>- Lãnh đạo VP UBND tỉnh;</w:t>
            </w:r>
          </w:p>
          <w:p w14:paraId="4E502D0D" w14:textId="77777777" w:rsidR="00DC0483" w:rsidRPr="00BD7840" w:rsidRDefault="003A1E7C" w:rsidP="00DC0483">
            <w:pPr>
              <w:jc w:val="both"/>
              <w:rPr>
                <w:rFonts w:eastAsia="Batang" w:cs="Times New Roman"/>
                <w:sz w:val="22"/>
                <w:lang w:val="af-ZA" w:eastAsia="ko-KR"/>
              </w:rPr>
            </w:pPr>
            <w:r w:rsidRPr="00BD7840">
              <w:rPr>
                <w:rFonts w:eastAsia="Batang" w:cs="Times New Roman"/>
                <w:sz w:val="22"/>
                <w:lang w:val="af-ZA" w:eastAsia="ko-KR"/>
              </w:rPr>
              <w:t>- Trung tâm Thông tin tỉnh;</w:t>
            </w:r>
          </w:p>
          <w:p w14:paraId="795F3FB6" w14:textId="2B0A89AB" w:rsidR="00FF0003" w:rsidRPr="00BD7840" w:rsidRDefault="003A1E7C" w:rsidP="00DC0483">
            <w:pPr>
              <w:jc w:val="both"/>
              <w:rPr>
                <w:b/>
                <w:bCs/>
                <w:i/>
                <w:sz w:val="22"/>
              </w:rPr>
            </w:pPr>
            <w:r w:rsidRPr="00BD7840">
              <w:rPr>
                <w:rFonts w:eastAsia="Batang" w:cs="Times New Roman"/>
                <w:sz w:val="22"/>
                <w:lang w:val="af-ZA" w:eastAsia="ko-KR"/>
              </w:rPr>
              <w:t>- Lưu: VT, CNN&amp;XD.</w:t>
            </w:r>
          </w:p>
        </w:tc>
        <w:tc>
          <w:tcPr>
            <w:tcW w:w="5386" w:type="dxa"/>
          </w:tcPr>
          <w:p w14:paraId="1110E479" w14:textId="60B10111" w:rsidR="00FF0003" w:rsidRPr="00BD7840" w:rsidRDefault="00DE5804" w:rsidP="003A1E7C">
            <w:pPr>
              <w:spacing w:before="120"/>
              <w:jc w:val="center"/>
              <w:rPr>
                <w:b/>
                <w:bCs/>
                <w:sz w:val="28"/>
                <w:szCs w:val="28"/>
                <w:u w:val="single"/>
              </w:rPr>
            </w:pPr>
            <w:r w:rsidRPr="00BD7840">
              <w:rPr>
                <w:b/>
                <w:sz w:val="28"/>
                <w:szCs w:val="28"/>
              </w:rPr>
              <w:t xml:space="preserve">TM. ỦY BAN NHÂN DÂN </w:t>
            </w:r>
          </w:p>
        </w:tc>
      </w:tr>
      <w:tr w:rsidR="00FF0003" w:rsidRPr="00BD7840" w14:paraId="4F1CCE63" w14:textId="77777777" w:rsidTr="003A1E7C">
        <w:tc>
          <w:tcPr>
            <w:tcW w:w="4678" w:type="dxa"/>
          </w:tcPr>
          <w:p w14:paraId="77B7F434" w14:textId="76AC9284" w:rsidR="00FF0003" w:rsidRPr="00BD7840" w:rsidRDefault="00FF0003" w:rsidP="002D35BD">
            <w:pPr>
              <w:spacing w:before="120"/>
              <w:jc w:val="center"/>
              <w:rPr>
                <w:sz w:val="28"/>
                <w:szCs w:val="28"/>
              </w:rPr>
            </w:pPr>
          </w:p>
        </w:tc>
        <w:tc>
          <w:tcPr>
            <w:tcW w:w="5386" w:type="dxa"/>
          </w:tcPr>
          <w:p w14:paraId="532BE42C" w14:textId="0BCA1551" w:rsidR="00AF6DED" w:rsidRPr="00BD7840" w:rsidRDefault="00DE5804" w:rsidP="002D35BD">
            <w:pPr>
              <w:spacing w:before="120"/>
              <w:jc w:val="center"/>
              <w:rPr>
                <w:b/>
                <w:sz w:val="28"/>
                <w:szCs w:val="28"/>
              </w:rPr>
            </w:pPr>
            <w:r w:rsidRPr="00BD7840">
              <w:rPr>
                <w:b/>
                <w:sz w:val="28"/>
                <w:szCs w:val="28"/>
              </w:rPr>
              <w:br/>
            </w:r>
          </w:p>
          <w:p w14:paraId="247C04F3" w14:textId="77777777" w:rsidR="00AF6DED" w:rsidRPr="00BD7840" w:rsidRDefault="00AF6DED" w:rsidP="002D35BD">
            <w:pPr>
              <w:spacing w:before="120"/>
              <w:jc w:val="center"/>
              <w:rPr>
                <w:b/>
                <w:sz w:val="28"/>
                <w:szCs w:val="28"/>
              </w:rPr>
            </w:pPr>
          </w:p>
          <w:p w14:paraId="5E3C6C8A" w14:textId="71F94F43" w:rsidR="00FF0003" w:rsidRPr="00BD7840" w:rsidRDefault="00DE5804" w:rsidP="00CD2DBE">
            <w:pPr>
              <w:spacing w:before="120"/>
              <w:jc w:val="center"/>
              <w:rPr>
                <w:b/>
                <w:i/>
                <w:iCs/>
                <w:sz w:val="28"/>
                <w:szCs w:val="28"/>
              </w:rPr>
            </w:pPr>
            <w:r w:rsidRPr="00BD7840">
              <w:rPr>
                <w:b/>
                <w:sz w:val="28"/>
                <w:szCs w:val="28"/>
              </w:rPr>
              <w:br/>
            </w:r>
          </w:p>
        </w:tc>
      </w:tr>
    </w:tbl>
    <w:p w14:paraId="1F268728" w14:textId="77777777" w:rsidR="00FF0003" w:rsidRPr="00BD7840" w:rsidRDefault="00FF0003" w:rsidP="00FF0003">
      <w:pPr>
        <w:spacing w:before="120" w:after="0" w:line="240" w:lineRule="auto"/>
        <w:rPr>
          <w:sz w:val="28"/>
          <w:szCs w:val="28"/>
        </w:rPr>
      </w:pPr>
    </w:p>
    <w:p w14:paraId="0E9ACE7F" w14:textId="5BC35AD0" w:rsidR="00B65ED6" w:rsidRPr="00BD7840" w:rsidRDefault="00F86561" w:rsidP="00FF0003">
      <w:pPr>
        <w:spacing w:before="120" w:after="0" w:line="240" w:lineRule="auto"/>
        <w:rPr>
          <w:sz w:val="28"/>
          <w:szCs w:val="28"/>
        </w:rPr>
      </w:pPr>
      <w:r w:rsidRPr="00BD7840">
        <w:rPr>
          <w:sz w:val="28"/>
          <w:szCs w:val="28"/>
        </w:rPr>
        <w:br/>
      </w:r>
    </w:p>
    <w:p w14:paraId="1FDB1C87" w14:textId="3761F27A" w:rsidR="00B65ED6" w:rsidRPr="00BD7840" w:rsidRDefault="00F86561" w:rsidP="006469E4">
      <w:pPr>
        <w:spacing w:before="120" w:after="0" w:line="240" w:lineRule="auto"/>
        <w:rPr>
          <w:sz w:val="28"/>
          <w:szCs w:val="28"/>
        </w:rPr>
      </w:pPr>
      <w:r w:rsidRPr="00BD7840">
        <w:rPr>
          <w:sz w:val="28"/>
          <w:szCs w:val="28"/>
        </w:rPr>
        <w:br/>
      </w:r>
    </w:p>
    <w:p w14:paraId="33E22862" w14:textId="77777777" w:rsidR="00B65ED6" w:rsidRPr="00BD7840" w:rsidRDefault="00F86561" w:rsidP="006469E4">
      <w:pPr>
        <w:spacing w:before="120" w:after="0" w:line="240" w:lineRule="auto"/>
        <w:rPr>
          <w:sz w:val="28"/>
          <w:szCs w:val="28"/>
        </w:rPr>
      </w:pPr>
      <w:r w:rsidRPr="00BD7840">
        <w:rPr>
          <w:sz w:val="28"/>
          <w:szCs w:val="28"/>
        </w:rPr>
        <w:br w:type="page"/>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BD7840" w:rsidRPr="00BD7840" w14:paraId="3B06946C" w14:textId="77777777" w:rsidTr="00203420">
        <w:trPr>
          <w:trHeight w:val="658"/>
        </w:trPr>
        <w:tc>
          <w:tcPr>
            <w:tcW w:w="3119" w:type="dxa"/>
          </w:tcPr>
          <w:p w14:paraId="0ED7F0EB" w14:textId="77777777" w:rsidR="00FF2E10" w:rsidRPr="00BD7840" w:rsidRDefault="00FF2E10" w:rsidP="009D557B">
            <w:pPr>
              <w:jc w:val="center"/>
              <w:rPr>
                <w:b/>
                <w:szCs w:val="26"/>
              </w:rPr>
            </w:pPr>
            <w:r w:rsidRPr="00BD7840">
              <w:rPr>
                <w:b/>
                <w:szCs w:val="26"/>
              </w:rPr>
              <w:lastRenderedPageBreak/>
              <w:t xml:space="preserve">ỦY BAN NHÂN DÂN </w:t>
            </w:r>
          </w:p>
          <w:p w14:paraId="0D421694" w14:textId="77777777" w:rsidR="00FF2E10" w:rsidRPr="00BD7840" w:rsidRDefault="00FF2E10" w:rsidP="009D557B">
            <w:pPr>
              <w:jc w:val="center"/>
              <w:rPr>
                <w:b/>
                <w:szCs w:val="26"/>
              </w:rPr>
            </w:pPr>
            <w:r w:rsidRPr="00BD7840">
              <w:rPr>
                <w:b/>
                <w:szCs w:val="26"/>
              </w:rPr>
              <w:t>TỈNH THÁI NGUYÊN</w:t>
            </w:r>
          </w:p>
          <w:p w14:paraId="4E4E6E48" w14:textId="59BC9195" w:rsidR="00FF2E10" w:rsidRPr="00BD7840" w:rsidRDefault="00FF2E10" w:rsidP="00FF2E10">
            <w:pPr>
              <w:jc w:val="center"/>
              <w:rPr>
                <w:szCs w:val="26"/>
              </w:rPr>
            </w:pPr>
            <w:r w:rsidRPr="00BD7840">
              <w:rPr>
                <w:noProof/>
                <w:szCs w:val="26"/>
              </w:rPr>
              <mc:AlternateContent>
                <mc:Choice Requires="wps">
                  <w:drawing>
                    <wp:anchor distT="0" distB="0" distL="114300" distR="114300" simplePos="0" relativeHeight="251665408" behindDoc="0" locked="0" layoutInCell="1" allowOverlap="1" wp14:anchorId="57F3A7FD" wp14:editId="36025527">
                      <wp:simplePos x="0" y="0"/>
                      <wp:positionH relativeFrom="margin">
                        <wp:posOffset>631825</wp:posOffset>
                      </wp:positionH>
                      <wp:positionV relativeFrom="paragraph">
                        <wp:posOffset>20320</wp:posOffset>
                      </wp:positionV>
                      <wp:extent cx="720090" cy="0"/>
                      <wp:effectExtent l="12700" t="10795" r="10160" b="8255"/>
                      <wp:wrapNone/>
                      <wp:docPr id="214508445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1E78854"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75pt,1.6pt" to="106.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">
                      <w10:wrap anchorx="margin"/>
                    </v:line>
                  </w:pict>
                </mc:Fallback>
              </mc:AlternateContent>
            </w:r>
          </w:p>
        </w:tc>
        <w:tc>
          <w:tcPr>
            <w:tcW w:w="6237" w:type="dxa"/>
          </w:tcPr>
          <w:p w14:paraId="31E994D4" w14:textId="77777777" w:rsidR="00FF2E10" w:rsidRPr="00BD7840" w:rsidRDefault="00FF2E10" w:rsidP="009D557B">
            <w:pPr>
              <w:jc w:val="center"/>
              <w:rPr>
                <w:b/>
                <w:szCs w:val="26"/>
              </w:rPr>
            </w:pPr>
            <w:r w:rsidRPr="00BD7840">
              <w:rPr>
                <w:b/>
                <w:szCs w:val="26"/>
              </w:rPr>
              <w:t>CỘNG HÒA XÃ HỘI CHỦ NGHĨA VIỆT NAM</w:t>
            </w:r>
          </w:p>
          <w:p w14:paraId="68FF463B" w14:textId="77777777" w:rsidR="00FF2E10" w:rsidRPr="00BD7840" w:rsidRDefault="00FF2E10" w:rsidP="009D557B">
            <w:pPr>
              <w:jc w:val="center"/>
              <w:rPr>
                <w:b/>
                <w:szCs w:val="28"/>
              </w:rPr>
            </w:pPr>
            <w:r w:rsidRPr="00BD7840">
              <w:rPr>
                <w:b/>
                <w:szCs w:val="28"/>
              </w:rPr>
              <w:t>Độc lập - Tự do - Hạnh phúc</w:t>
            </w:r>
          </w:p>
          <w:p w14:paraId="4DA7D797" w14:textId="3229E203" w:rsidR="00FF2E10" w:rsidRPr="00BD7840" w:rsidRDefault="00FF2E10" w:rsidP="00FF2E10">
            <w:pPr>
              <w:jc w:val="center"/>
              <w:rPr>
                <w:szCs w:val="26"/>
              </w:rPr>
            </w:pPr>
            <w:r w:rsidRPr="00BD7840">
              <w:rPr>
                <w:noProof/>
                <w:szCs w:val="26"/>
              </w:rPr>
              <mc:AlternateContent>
                <mc:Choice Requires="wps">
                  <w:drawing>
                    <wp:anchor distT="0" distB="0" distL="114300" distR="114300" simplePos="0" relativeHeight="251666432" behindDoc="0" locked="0" layoutInCell="1" allowOverlap="1" wp14:anchorId="39806CBA" wp14:editId="39E73163">
                      <wp:simplePos x="0" y="0"/>
                      <wp:positionH relativeFrom="margin">
                        <wp:posOffset>928370</wp:posOffset>
                      </wp:positionH>
                      <wp:positionV relativeFrom="paragraph">
                        <wp:posOffset>13335</wp:posOffset>
                      </wp:positionV>
                      <wp:extent cx="2021840" cy="0"/>
                      <wp:effectExtent l="13970" t="13335" r="12065" b="5715"/>
                      <wp:wrapNone/>
                      <wp:docPr id="88815115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1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35903B6E"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3.1pt,1.05pt" to="232.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">
                      <w10:wrap anchorx="margin"/>
                    </v:line>
                  </w:pict>
                </mc:Fallback>
              </mc:AlternateContent>
            </w:r>
          </w:p>
        </w:tc>
      </w:tr>
    </w:tbl>
    <w:p w14:paraId="10AFAF58" w14:textId="77777777" w:rsidR="00D171A7" w:rsidRPr="00BD7840" w:rsidRDefault="00D171A7" w:rsidP="00203420">
      <w:pPr>
        <w:spacing w:after="0" w:line="240" w:lineRule="auto"/>
        <w:jc w:val="center"/>
        <w:rPr>
          <w:b/>
          <w:bCs/>
          <w:sz w:val="28"/>
          <w:szCs w:val="28"/>
        </w:rPr>
      </w:pPr>
      <w:r w:rsidRPr="00BD7840">
        <w:rPr>
          <w:b/>
          <w:bCs/>
          <w:sz w:val="28"/>
          <w:szCs w:val="28"/>
        </w:rPr>
        <w:t>QUY ĐỊNH</w:t>
      </w:r>
    </w:p>
    <w:p w14:paraId="3EE6758C" w14:textId="02DFC9B9" w:rsidR="00D171A7" w:rsidRPr="00BD7840" w:rsidRDefault="00D171A7" w:rsidP="00203420">
      <w:pPr>
        <w:spacing w:after="0" w:line="240" w:lineRule="auto"/>
        <w:jc w:val="center"/>
        <w:rPr>
          <w:b/>
          <w:bCs/>
          <w:sz w:val="28"/>
          <w:szCs w:val="28"/>
        </w:rPr>
      </w:pPr>
      <w:r>
        <w:rPr>
          <w:b/>
          <w:bCs/>
          <w:sz w:val="28"/>
          <w:szCs w:val="28"/>
        </w:rPr>
        <w:t>Qu</w:t>
      </w:r>
      <w:r w:rsidRPr="00260632">
        <w:rPr>
          <w:b/>
          <w:bCs/>
          <w:sz w:val="28"/>
          <w:szCs w:val="28"/>
        </w:rPr>
        <w:t>ản</w:t>
      </w:r>
      <w:r>
        <w:rPr>
          <w:b/>
          <w:bCs/>
          <w:sz w:val="28"/>
          <w:szCs w:val="28"/>
        </w:rPr>
        <w:t xml:space="preserve"> l</w:t>
      </w:r>
      <w:r w:rsidRPr="00260632">
        <w:rPr>
          <w:b/>
          <w:bCs/>
          <w:sz w:val="28"/>
          <w:szCs w:val="28"/>
        </w:rPr>
        <w:t>ý</w:t>
      </w:r>
      <w:r>
        <w:rPr>
          <w:b/>
          <w:bCs/>
          <w:sz w:val="28"/>
          <w:szCs w:val="28"/>
        </w:rPr>
        <w:t>, s</w:t>
      </w:r>
      <w:r w:rsidRPr="00260632">
        <w:rPr>
          <w:b/>
          <w:bCs/>
          <w:sz w:val="28"/>
          <w:szCs w:val="28"/>
        </w:rPr>
        <w:t>ử</w:t>
      </w:r>
      <w:r>
        <w:rPr>
          <w:b/>
          <w:bCs/>
          <w:sz w:val="28"/>
          <w:szCs w:val="28"/>
        </w:rPr>
        <w:t xml:space="preserve"> d</w:t>
      </w:r>
      <w:r w:rsidRPr="00260632">
        <w:rPr>
          <w:b/>
          <w:bCs/>
          <w:sz w:val="28"/>
          <w:szCs w:val="28"/>
        </w:rPr>
        <w:t>ụng</w:t>
      </w:r>
      <w:r w:rsidRPr="00BD7840">
        <w:rPr>
          <w:b/>
          <w:bCs/>
          <w:sz w:val="28"/>
          <w:szCs w:val="28"/>
        </w:rPr>
        <w:t xml:space="preserve"> phương tiện nghe nhìn </w:t>
      </w:r>
      <w:r>
        <w:rPr>
          <w:b/>
          <w:bCs/>
          <w:sz w:val="28"/>
          <w:szCs w:val="28"/>
        </w:rPr>
        <w:t>c</w:t>
      </w:r>
      <w:r w:rsidRPr="00260632">
        <w:rPr>
          <w:b/>
          <w:bCs/>
          <w:sz w:val="28"/>
          <w:szCs w:val="28"/>
        </w:rPr>
        <w:t>ấp</w:t>
      </w:r>
      <w:r>
        <w:rPr>
          <w:b/>
          <w:bCs/>
          <w:sz w:val="28"/>
          <w:szCs w:val="28"/>
        </w:rPr>
        <w:t xml:space="preserve"> </w:t>
      </w:r>
      <w:r w:rsidRPr="00BD7840">
        <w:rPr>
          <w:b/>
          <w:bCs/>
          <w:sz w:val="28"/>
          <w:szCs w:val="28"/>
        </w:rPr>
        <w:t xml:space="preserve">cho người có uy tín </w:t>
      </w:r>
      <w:r w:rsidR="00203420">
        <w:rPr>
          <w:b/>
          <w:bCs/>
          <w:sz w:val="28"/>
          <w:szCs w:val="28"/>
        </w:rPr>
        <w:br/>
      </w:r>
      <w:r w:rsidRPr="00BD7840">
        <w:rPr>
          <w:b/>
          <w:bCs/>
          <w:sz w:val="28"/>
          <w:szCs w:val="28"/>
        </w:rPr>
        <w:t>trong đồng bào dân tộc thiểu số và miền núi trên địa bàn tỉnh Thái Nguyên</w:t>
      </w:r>
    </w:p>
    <w:p w14:paraId="2A3846A4" w14:textId="39926E34" w:rsidR="00D171A7" w:rsidRPr="00BD7840" w:rsidRDefault="00D171A7" w:rsidP="00203420">
      <w:pPr>
        <w:spacing w:after="0" w:line="240" w:lineRule="auto"/>
        <w:jc w:val="center"/>
        <w:rPr>
          <w:bCs/>
          <w:i/>
          <w:sz w:val="28"/>
          <w:szCs w:val="28"/>
        </w:rPr>
      </w:pPr>
      <w:r w:rsidRPr="00BD7840">
        <w:rPr>
          <w:bCs/>
          <w:i/>
          <w:sz w:val="28"/>
          <w:szCs w:val="28"/>
        </w:rPr>
        <w:t>(Ban hành kèm theo Quyết định số      /2026/QĐ-UBND)</w:t>
      </w:r>
    </w:p>
    <w:p w14:paraId="4BFABFB1" w14:textId="419A8BE5" w:rsidR="00D171A7" w:rsidRPr="00BD7840" w:rsidRDefault="00203420" w:rsidP="00D171A7">
      <w:pPr>
        <w:spacing w:before="120" w:after="0" w:line="240" w:lineRule="auto"/>
        <w:ind w:firstLine="426"/>
        <w:jc w:val="both"/>
        <w:rPr>
          <w:b/>
          <w:bCs/>
          <w:sz w:val="28"/>
          <w:szCs w:val="28"/>
        </w:rPr>
      </w:pPr>
      <w:r w:rsidRPr="00BD7840">
        <w:rPr>
          <w:noProof/>
          <w:sz w:val="28"/>
          <w:szCs w:val="28"/>
        </w:rPr>
        <mc:AlternateContent>
          <mc:Choice Requires="wps">
            <w:drawing>
              <wp:anchor distT="0" distB="0" distL="114300" distR="114300" simplePos="0" relativeHeight="251668480" behindDoc="0" locked="0" layoutInCell="1" allowOverlap="1" wp14:anchorId="779A5CCB" wp14:editId="583EE315">
                <wp:simplePos x="0" y="0"/>
                <wp:positionH relativeFrom="margin">
                  <wp:posOffset>2020570</wp:posOffset>
                </wp:positionH>
                <wp:positionV relativeFrom="paragraph">
                  <wp:posOffset>43278</wp:posOffset>
                </wp:positionV>
                <wp:extent cx="19545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4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0C6C4ECB"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9.1pt,3.4pt" to="31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">
                <w10:wrap anchorx="margin"/>
              </v:line>
            </w:pict>
          </mc:Fallback>
        </mc:AlternateContent>
      </w:r>
    </w:p>
    <w:p w14:paraId="6D98D964" w14:textId="77777777" w:rsidR="00D171A7" w:rsidRPr="00203420" w:rsidRDefault="00D171A7" w:rsidP="00203420">
      <w:pPr>
        <w:spacing w:before="120" w:after="120" w:line="360" w:lineRule="exact"/>
        <w:ind w:firstLine="709"/>
        <w:jc w:val="both"/>
        <w:rPr>
          <w:b/>
          <w:bCs/>
          <w:sz w:val="28"/>
          <w:szCs w:val="28"/>
        </w:rPr>
      </w:pPr>
      <w:r w:rsidRPr="00203420">
        <w:rPr>
          <w:b/>
          <w:bCs/>
          <w:sz w:val="28"/>
          <w:szCs w:val="28"/>
        </w:rPr>
        <w:t>Điều 1. Phạm vi điều chỉnh và đối tượng áp dụng</w:t>
      </w:r>
    </w:p>
    <w:p w14:paraId="1BD8C758" w14:textId="7D82A00A" w:rsidR="00D171A7" w:rsidRPr="00203420" w:rsidRDefault="00D171A7" w:rsidP="00203420">
      <w:pPr>
        <w:spacing w:before="120" w:after="120" w:line="360" w:lineRule="exact"/>
        <w:ind w:firstLine="709"/>
        <w:jc w:val="both"/>
        <w:rPr>
          <w:sz w:val="28"/>
          <w:szCs w:val="28"/>
        </w:rPr>
      </w:pPr>
      <w:r w:rsidRPr="00203420">
        <w:rPr>
          <w:sz w:val="28"/>
          <w:szCs w:val="28"/>
        </w:rPr>
        <w:t xml:space="preserve">1. Quy định về Quản lý, sử dụng Phương tiện nghe nhìn cấp cho người có uy tín trong đồng bào dân tộc thiểu số </w:t>
      </w:r>
      <w:r w:rsidR="00AE489D">
        <w:rPr>
          <w:sz w:val="28"/>
          <w:szCs w:val="28"/>
        </w:rPr>
        <w:t xml:space="preserve">và miền núi </w:t>
      </w:r>
      <w:r w:rsidRPr="00203420">
        <w:rPr>
          <w:sz w:val="28"/>
          <w:szCs w:val="28"/>
        </w:rPr>
        <w:t>trên địa bàn tỉnh Thái Nguyên.</w:t>
      </w:r>
    </w:p>
    <w:p w14:paraId="666431BD" w14:textId="77777777" w:rsidR="00D171A7" w:rsidRPr="00203420" w:rsidRDefault="00D171A7" w:rsidP="00203420">
      <w:pPr>
        <w:spacing w:before="120" w:after="120" w:line="360" w:lineRule="exact"/>
        <w:ind w:firstLine="709"/>
        <w:jc w:val="both"/>
        <w:rPr>
          <w:sz w:val="28"/>
          <w:szCs w:val="28"/>
        </w:rPr>
      </w:pPr>
      <w:r w:rsidRPr="00203420">
        <w:rPr>
          <w:sz w:val="28"/>
          <w:szCs w:val="28"/>
        </w:rPr>
        <w:t>2. Đối tượng áp dụng: Người có uy tín có tên trong danh sách được UBND cấp xã quyết định công nhận theo quy định; cơ quan, đơn vị được giao nhiệm vụ tổ chức thực hiện, quản lý, sử dụng phương tiện nghe nhìn.</w:t>
      </w:r>
    </w:p>
    <w:p w14:paraId="2CD51766" w14:textId="77777777" w:rsidR="00D171A7" w:rsidRPr="00203420" w:rsidRDefault="00D171A7" w:rsidP="00203420">
      <w:pPr>
        <w:spacing w:before="120" w:after="120" w:line="360" w:lineRule="exact"/>
        <w:ind w:firstLine="709"/>
        <w:rPr>
          <w:b/>
          <w:bCs/>
          <w:sz w:val="28"/>
          <w:szCs w:val="28"/>
        </w:rPr>
      </w:pPr>
      <w:r w:rsidRPr="00203420">
        <w:rPr>
          <w:b/>
          <w:bCs/>
          <w:sz w:val="28"/>
          <w:szCs w:val="28"/>
        </w:rPr>
        <w:t>Điều 2. Nguyên tắc quản lý và sử dụng</w:t>
      </w:r>
    </w:p>
    <w:p w14:paraId="05EF6193" w14:textId="2F3AAD16" w:rsidR="00D171A7" w:rsidRPr="00203420" w:rsidRDefault="00D171A7" w:rsidP="00203420">
      <w:pPr>
        <w:spacing w:before="120" w:after="120" w:line="360" w:lineRule="exact"/>
        <w:ind w:firstLine="709"/>
        <w:jc w:val="both"/>
        <w:rPr>
          <w:sz w:val="28"/>
          <w:szCs w:val="28"/>
        </w:rPr>
      </w:pPr>
      <w:r w:rsidRPr="00203420">
        <w:rPr>
          <w:sz w:val="28"/>
          <w:szCs w:val="28"/>
        </w:rPr>
        <w:t xml:space="preserve">1. Phương tiện nghe nhìn là </w:t>
      </w:r>
      <w:r w:rsidRPr="00203420">
        <w:rPr>
          <w:iCs/>
          <w:sz w:val="28"/>
          <w:szCs w:val="28"/>
        </w:rPr>
        <w:t>Ti vi c</w:t>
      </w:r>
      <w:r w:rsidRPr="00203420">
        <w:rPr>
          <w:sz w:val="28"/>
          <w:szCs w:val="28"/>
        </w:rPr>
        <w:t>ấp cho người có uy tín sử dụng nhằm cung cấ</w:t>
      </w:r>
      <w:r w:rsidR="00AE489D">
        <w:rPr>
          <w:sz w:val="28"/>
          <w:szCs w:val="28"/>
        </w:rPr>
        <w:t>p thông tin trong</w:t>
      </w:r>
      <w:r w:rsidRPr="00203420">
        <w:rPr>
          <w:sz w:val="28"/>
          <w:szCs w:val="28"/>
        </w:rPr>
        <w:t xml:space="preserve"> tỉnh, trong nước và quốc tế phục vụ công tác tuyên truyền, phổ biến chủ trương của Đảng, chính sách, pháp luật của nhà nước để thực hiện nhiệm vụ của người có uy tín trong đồng bào dân tộc thiểu số trên địa bàn tỉnh Thái Nguyên.</w:t>
      </w:r>
    </w:p>
    <w:p w14:paraId="4B7EFCC0" w14:textId="77777777" w:rsidR="00D171A7" w:rsidRPr="00203420" w:rsidRDefault="00D171A7" w:rsidP="00203420">
      <w:pPr>
        <w:spacing w:before="120" w:after="120" w:line="360" w:lineRule="exact"/>
        <w:ind w:firstLine="709"/>
        <w:jc w:val="both"/>
        <w:rPr>
          <w:sz w:val="28"/>
          <w:szCs w:val="28"/>
        </w:rPr>
      </w:pPr>
      <w:r w:rsidRPr="00203420">
        <w:rPr>
          <w:sz w:val="28"/>
          <w:szCs w:val="28"/>
        </w:rPr>
        <w:t>2. Việc quản lý, sử dụng phương tiện nghe nhìn phải đúng mục đích, hiệu quả, tiết kiệm; không được cho, tặng, bán, cầm cố, thế chấp hoặc sử dụng vào mục đích cá nhân khác.</w:t>
      </w:r>
    </w:p>
    <w:p w14:paraId="61B31C01" w14:textId="77777777" w:rsidR="00D171A7" w:rsidRPr="00203420" w:rsidRDefault="00D171A7" w:rsidP="00203420">
      <w:pPr>
        <w:spacing w:before="120" w:after="120" w:line="360" w:lineRule="exact"/>
        <w:ind w:firstLine="709"/>
        <w:jc w:val="both"/>
        <w:rPr>
          <w:sz w:val="28"/>
          <w:szCs w:val="28"/>
        </w:rPr>
      </w:pPr>
      <w:r w:rsidRPr="00203420">
        <w:rPr>
          <w:sz w:val="28"/>
          <w:szCs w:val="28"/>
        </w:rPr>
        <w:t>3. Phương tiện nghe nhìn trang bị cho người có uy tín được coi là tài sản của nhà nước cấp cho người có uy tín quản lý và sử dụng; nhà nước kết thúc quản lý kể từ khi bàn giao tài sản cho người có uy tín quản lý và sử dụng.</w:t>
      </w:r>
    </w:p>
    <w:p w14:paraId="2F462C6E" w14:textId="77777777" w:rsidR="00D171A7" w:rsidRPr="00203420" w:rsidRDefault="00D171A7" w:rsidP="00203420">
      <w:pPr>
        <w:spacing w:before="120" w:after="120" w:line="360" w:lineRule="exact"/>
        <w:ind w:firstLine="709"/>
        <w:jc w:val="both"/>
        <w:rPr>
          <w:sz w:val="28"/>
          <w:szCs w:val="28"/>
        </w:rPr>
      </w:pPr>
      <w:r w:rsidRPr="00203420">
        <w:rPr>
          <w:sz w:val="28"/>
          <w:szCs w:val="28"/>
        </w:rPr>
        <w:t>4. Người uy tín trong quá trình sử dụng phương tiện nghe nhìn kể từ khi nhận bàn giao phải tự chi trả kinh phí cho việc tiêu thụ điện năng vận hành, chi phí đấu nối với thiết bị khác hoặc chi phí cài đặt cho thiết bị, chi phí sửa chữa hư hỏng do các lỗi khách quan và chủ quan khi hết thời hạn bảo hành của thiết bị.</w:t>
      </w:r>
    </w:p>
    <w:p w14:paraId="3223382D" w14:textId="77777777" w:rsidR="00D171A7" w:rsidRPr="00203420" w:rsidRDefault="00D171A7" w:rsidP="00203420">
      <w:pPr>
        <w:spacing w:before="120" w:after="120" w:line="360" w:lineRule="exact"/>
        <w:ind w:firstLine="709"/>
        <w:rPr>
          <w:b/>
          <w:bCs/>
          <w:sz w:val="28"/>
          <w:szCs w:val="28"/>
        </w:rPr>
      </w:pPr>
      <w:r w:rsidRPr="00203420">
        <w:rPr>
          <w:b/>
          <w:bCs/>
          <w:sz w:val="28"/>
          <w:szCs w:val="28"/>
        </w:rPr>
        <w:t>Điều 3. Quy trình cấp phát và bàn giao</w:t>
      </w:r>
    </w:p>
    <w:p w14:paraId="0C2EE361" w14:textId="77777777" w:rsidR="00D171A7" w:rsidRPr="00203420" w:rsidRDefault="00D171A7" w:rsidP="00203420">
      <w:pPr>
        <w:spacing w:before="120" w:after="120" w:line="360" w:lineRule="exact"/>
        <w:ind w:firstLine="709"/>
        <w:jc w:val="both"/>
        <w:rPr>
          <w:sz w:val="28"/>
          <w:szCs w:val="28"/>
        </w:rPr>
      </w:pPr>
      <w:r w:rsidRPr="00203420">
        <w:rPr>
          <w:sz w:val="28"/>
          <w:szCs w:val="28"/>
        </w:rPr>
        <w:t>1. Sở Dân tộc và Tôn giáo chủ trì phối hợp với Ủy ban nhân dân các xã, phường tổ chức việc cấp phương tiện nghe nhìn cho người có uy tín.</w:t>
      </w:r>
    </w:p>
    <w:p w14:paraId="7DD5A938" w14:textId="77777777" w:rsidR="00D171A7" w:rsidRPr="00203420" w:rsidRDefault="00D171A7" w:rsidP="00203420">
      <w:pPr>
        <w:spacing w:before="120" w:after="120" w:line="360" w:lineRule="exact"/>
        <w:ind w:firstLine="709"/>
        <w:jc w:val="both"/>
        <w:rPr>
          <w:sz w:val="28"/>
          <w:szCs w:val="28"/>
        </w:rPr>
      </w:pPr>
      <w:r w:rsidRPr="00203420">
        <w:rPr>
          <w:sz w:val="28"/>
          <w:szCs w:val="28"/>
        </w:rPr>
        <w:t>2. Việc bàn giao phương tiện nghe nhìn phải được lập thành biên bản, có chữ ký của người giao, người nhận, đại diện cơ quan chứng kiến; hồ sơ bàn giao được lưu giữ tại Sở Dân tộc và Tôn giáo và các cơ quan có liên quan khác.</w:t>
      </w:r>
    </w:p>
    <w:p w14:paraId="08C9D743" w14:textId="1C42E1C0" w:rsidR="00D171A7" w:rsidRPr="00203420" w:rsidRDefault="00D171A7" w:rsidP="00203420">
      <w:pPr>
        <w:spacing w:before="120" w:after="120" w:line="360" w:lineRule="exact"/>
        <w:ind w:firstLine="709"/>
        <w:jc w:val="both"/>
        <w:rPr>
          <w:sz w:val="28"/>
          <w:szCs w:val="28"/>
        </w:rPr>
      </w:pPr>
      <w:r w:rsidRPr="00203420">
        <w:rPr>
          <w:sz w:val="28"/>
          <w:szCs w:val="28"/>
        </w:rPr>
        <w:lastRenderedPageBreak/>
        <w:t>3. Hồ sơ bàn giao gồm: Danh sách ngườ</w:t>
      </w:r>
      <w:r w:rsidR="00AE489D">
        <w:rPr>
          <w:sz w:val="28"/>
          <w:szCs w:val="28"/>
        </w:rPr>
        <w:t>i có uy tín</w:t>
      </w:r>
      <w:r w:rsidRPr="00203420">
        <w:rPr>
          <w:sz w:val="28"/>
          <w:szCs w:val="28"/>
        </w:rPr>
        <w:t xml:space="preserve"> được trang bị phương tiện nghe nhìn, biên bản bàn giao, phiếu xuất kho, phiếu bảo hành sản phẩm và các chứng từ có liên quan.</w:t>
      </w:r>
    </w:p>
    <w:p w14:paraId="4253DA04" w14:textId="77777777" w:rsidR="00D171A7" w:rsidRPr="00203420" w:rsidRDefault="00D171A7" w:rsidP="00203420">
      <w:pPr>
        <w:spacing w:before="120" w:after="120" w:line="360" w:lineRule="exact"/>
        <w:ind w:firstLine="709"/>
        <w:rPr>
          <w:b/>
          <w:bCs/>
          <w:sz w:val="28"/>
          <w:szCs w:val="28"/>
        </w:rPr>
      </w:pPr>
      <w:r w:rsidRPr="00203420">
        <w:rPr>
          <w:b/>
          <w:bCs/>
          <w:sz w:val="28"/>
          <w:szCs w:val="28"/>
        </w:rPr>
        <w:t>Điều 4. Quản lý, theo dõi và kiểm tra sử dụng</w:t>
      </w:r>
    </w:p>
    <w:p w14:paraId="25DF9988" w14:textId="77777777" w:rsidR="00D171A7" w:rsidRPr="00203420" w:rsidRDefault="00D171A7" w:rsidP="00203420">
      <w:pPr>
        <w:spacing w:before="120" w:after="120" w:line="360" w:lineRule="exact"/>
        <w:ind w:firstLine="709"/>
        <w:jc w:val="both"/>
        <w:rPr>
          <w:sz w:val="28"/>
          <w:szCs w:val="28"/>
        </w:rPr>
      </w:pPr>
      <w:r w:rsidRPr="00203420">
        <w:rPr>
          <w:sz w:val="28"/>
          <w:szCs w:val="28"/>
        </w:rPr>
        <w:t>1. Sở Dân tộc và Tôn giáo có trách nhiệm quản lý danh sách, chủng loại, số lượng, thời gian cấp phát phương tiện nghe nhìn; định kỳ kiểm tra việc sử dụng, bảo quản.</w:t>
      </w:r>
    </w:p>
    <w:p w14:paraId="0E11B43A" w14:textId="77777777" w:rsidR="00D171A7" w:rsidRPr="00203420" w:rsidRDefault="00D171A7" w:rsidP="00203420">
      <w:pPr>
        <w:spacing w:before="120" w:after="120" w:line="360" w:lineRule="exact"/>
        <w:ind w:firstLine="709"/>
        <w:jc w:val="both"/>
        <w:rPr>
          <w:sz w:val="28"/>
          <w:szCs w:val="28"/>
        </w:rPr>
      </w:pPr>
      <w:r w:rsidRPr="00203420">
        <w:rPr>
          <w:sz w:val="28"/>
          <w:szCs w:val="28"/>
        </w:rPr>
        <w:t>2. Ủy ban nhân dân các xã, phường trực tiếp theo dõi, giám sát tình hình sử dụng phương tiện nghe nhìn của người có uy tín.</w:t>
      </w:r>
    </w:p>
    <w:p w14:paraId="583BC2ED" w14:textId="77777777" w:rsidR="00D171A7" w:rsidRPr="00203420" w:rsidRDefault="00D171A7" w:rsidP="00203420">
      <w:pPr>
        <w:spacing w:before="120" w:after="120" w:line="360" w:lineRule="exact"/>
        <w:ind w:firstLine="709"/>
        <w:jc w:val="both"/>
        <w:rPr>
          <w:sz w:val="28"/>
          <w:szCs w:val="28"/>
        </w:rPr>
      </w:pPr>
      <w:r w:rsidRPr="00203420">
        <w:rPr>
          <w:sz w:val="28"/>
          <w:szCs w:val="28"/>
        </w:rPr>
        <w:t>3. Định kỳ hàng năm, Sở Dân tộc và Tôn giáo báo cáo Ủy ban nhân dân tỉnh kết quả quản lý, sử dụng phương tiện nghe nhìn theo quy định.</w:t>
      </w:r>
    </w:p>
    <w:p w14:paraId="07B1DE3C" w14:textId="77777777" w:rsidR="00D171A7" w:rsidRPr="00203420" w:rsidRDefault="00D171A7" w:rsidP="00203420">
      <w:pPr>
        <w:spacing w:before="120" w:after="120" w:line="360" w:lineRule="exact"/>
        <w:ind w:firstLine="709"/>
        <w:rPr>
          <w:b/>
          <w:bCs/>
          <w:sz w:val="28"/>
          <w:szCs w:val="28"/>
        </w:rPr>
      </w:pPr>
      <w:r w:rsidRPr="00203420">
        <w:rPr>
          <w:b/>
          <w:bCs/>
          <w:sz w:val="28"/>
          <w:szCs w:val="28"/>
        </w:rPr>
        <w:t>Điều 5. Thu hồi, thay thế và xử lý vi phạm</w:t>
      </w:r>
    </w:p>
    <w:p w14:paraId="4DA758FF" w14:textId="77777777" w:rsidR="00D171A7" w:rsidRPr="00203420" w:rsidRDefault="00D171A7" w:rsidP="00203420">
      <w:pPr>
        <w:spacing w:before="120" w:after="120" w:line="360" w:lineRule="exact"/>
        <w:ind w:firstLine="709"/>
        <w:jc w:val="both"/>
        <w:rPr>
          <w:sz w:val="28"/>
          <w:szCs w:val="28"/>
        </w:rPr>
      </w:pPr>
      <w:r w:rsidRPr="00203420">
        <w:rPr>
          <w:sz w:val="28"/>
          <w:szCs w:val="28"/>
        </w:rPr>
        <w:t>1. Trường hợp phát hiện việc sử dụng sai mục đích, cho, tặng, bán, làm mất tài sản, người vi phạm phải bồi hoàn giá trị và bị xử lý theo quy định pháp luật.</w:t>
      </w:r>
    </w:p>
    <w:p w14:paraId="280E0721" w14:textId="77777777" w:rsidR="00D171A7" w:rsidRPr="00203420" w:rsidRDefault="00D171A7" w:rsidP="00203420">
      <w:pPr>
        <w:spacing w:before="120" w:after="120" w:line="360" w:lineRule="exact"/>
        <w:ind w:firstLine="709"/>
        <w:jc w:val="both"/>
        <w:rPr>
          <w:sz w:val="28"/>
          <w:szCs w:val="28"/>
        </w:rPr>
      </w:pPr>
      <w:r w:rsidRPr="00203420">
        <w:rPr>
          <w:sz w:val="28"/>
          <w:szCs w:val="28"/>
        </w:rPr>
        <w:t>2. Việc thay thế hoặc cấp lại thiết bị chỉ thực hiện khi có xác nhận hư hỏng, mất mát không do lỗi chủ quan, có đề nghị của địa phương và theo quy định về bảo hành thiết bị cấp cho người có uy tín.</w:t>
      </w:r>
    </w:p>
    <w:p w14:paraId="3D344452" w14:textId="77777777" w:rsidR="00D171A7" w:rsidRPr="00203420" w:rsidRDefault="00D171A7" w:rsidP="00203420">
      <w:pPr>
        <w:spacing w:before="120" w:after="120" w:line="360" w:lineRule="exact"/>
        <w:ind w:firstLine="709"/>
        <w:jc w:val="both"/>
        <w:rPr>
          <w:b/>
          <w:bCs/>
          <w:sz w:val="28"/>
          <w:szCs w:val="28"/>
        </w:rPr>
      </w:pPr>
      <w:r w:rsidRPr="00203420">
        <w:rPr>
          <w:b/>
          <w:bCs/>
          <w:sz w:val="28"/>
          <w:szCs w:val="28"/>
        </w:rPr>
        <w:t>Điều 6. Trách nhiệm của các cơ quan liên quan</w:t>
      </w:r>
    </w:p>
    <w:p w14:paraId="192DD4A2" w14:textId="77777777" w:rsidR="00D171A7" w:rsidRPr="00203420" w:rsidRDefault="00D171A7" w:rsidP="00203420">
      <w:pPr>
        <w:spacing w:before="120" w:after="120" w:line="360" w:lineRule="exact"/>
        <w:ind w:firstLine="709"/>
        <w:jc w:val="both"/>
        <w:rPr>
          <w:sz w:val="28"/>
          <w:szCs w:val="28"/>
        </w:rPr>
      </w:pPr>
      <w:r w:rsidRPr="00203420">
        <w:rPr>
          <w:sz w:val="28"/>
          <w:szCs w:val="28"/>
        </w:rPr>
        <w:t>1. Sở Dân tộc và Tôn giáo: chủ trì, hướng dẫn, kiểm tra, giám sát và tổng hợp báo cáo việc thực hiện Quy định này.</w:t>
      </w:r>
    </w:p>
    <w:p w14:paraId="0E431256" w14:textId="77777777" w:rsidR="00D171A7" w:rsidRPr="00203420" w:rsidRDefault="00D171A7" w:rsidP="00203420">
      <w:pPr>
        <w:spacing w:before="120" w:after="120" w:line="360" w:lineRule="exact"/>
        <w:ind w:firstLine="709"/>
        <w:jc w:val="both"/>
        <w:rPr>
          <w:sz w:val="28"/>
          <w:szCs w:val="28"/>
        </w:rPr>
      </w:pPr>
      <w:r w:rsidRPr="00203420">
        <w:rPr>
          <w:sz w:val="28"/>
          <w:szCs w:val="28"/>
        </w:rPr>
        <w:t>2. Ủy ban nhân dân các xã, phường: phối hợp xác nhận danh sách, tham gia cấp phát, giám sát việc sử dụng, báo cáo tình hình định kỳ.</w:t>
      </w:r>
    </w:p>
    <w:p w14:paraId="3E232BA8" w14:textId="77777777" w:rsidR="00D171A7" w:rsidRPr="00203420" w:rsidRDefault="00D171A7" w:rsidP="00203420">
      <w:pPr>
        <w:spacing w:before="120" w:after="120" w:line="360" w:lineRule="exact"/>
        <w:ind w:firstLine="709"/>
        <w:jc w:val="both"/>
        <w:rPr>
          <w:sz w:val="28"/>
          <w:szCs w:val="28"/>
        </w:rPr>
      </w:pPr>
      <w:r w:rsidRPr="00203420">
        <w:rPr>
          <w:sz w:val="28"/>
          <w:szCs w:val="28"/>
        </w:rPr>
        <w:t>3. Người có uy tín: có trách nhiệm sử dụng phương tiện nghe nhìn đúng mục đích, giữ gìn, bảo quản trong quá trình sử dụng, nếu hư hỏng, mất phải kịp thời báo cáo với cơ quan quản lý để xem xét xử lý theo quy định.</w:t>
      </w:r>
    </w:p>
    <w:p w14:paraId="664EB1A2" w14:textId="77777777" w:rsidR="00D171A7" w:rsidRPr="00203420" w:rsidRDefault="00D171A7" w:rsidP="00203420">
      <w:pPr>
        <w:spacing w:before="120" w:after="120" w:line="360" w:lineRule="exact"/>
        <w:ind w:firstLine="709"/>
        <w:rPr>
          <w:b/>
          <w:bCs/>
          <w:sz w:val="28"/>
          <w:szCs w:val="28"/>
        </w:rPr>
      </w:pPr>
      <w:r w:rsidRPr="00203420">
        <w:rPr>
          <w:b/>
          <w:bCs/>
          <w:sz w:val="28"/>
          <w:szCs w:val="28"/>
        </w:rPr>
        <w:t>Điều 7. Tổ chức thực hiện</w:t>
      </w:r>
    </w:p>
    <w:p w14:paraId="74017960" w14:textId="77777777" w:rsidR="00D171A7" w:rsidRPr="00203420" w:rsidRDefault="00D171A7" w:rsidP="00203420">
      <w:pPr>
        <w:spacing w:before="120" w:after="120" w:line="360" w:lineRule="exact"/>
        <w:ind w:firstLine="709"/>
        <w:jc w:val="both"/>
        <w:rPr>
          <w:sz w:val="28"/>
          <w:szCs w:val="28"/>
        </w:rPr>
      </w:pPr>
      <w:r w:rsidRPr="00203420">
        <w:rPr>
          <w:sz w:val="28"/>
          <w:szCs w:val="28"/>
        </w:rPr>
        <w:t>Sở Dân tộc và Tôn giáo chịu trách nhiệm hướng dẫn, đôn đốc, kiểm tra việc thực hiện Quy định này trên toàn tỉnh. Trong quá trình thực hiện quy định này nếu có vướng mắc thì tổng hợp, báo cáo UBND tỉnh để xem xét điều chỉnh, bổ sung cho phù hợp để thực hiện./.</w:t>
      </w:r>
    </w:p>
    <w:p w14:paraId="1506D517" w14:textId="0C30FAC3" w:rsidR="00B65ED6" w:rsidRPr="00BD7840" w:rsidRDefault="00B65ED6" w:rsidP="003F2292">
      <w:pPr>
        <w:spacing w:before="120" w:after="0" w:line="240" w:lineRule="auto"/>
        <w:ind w:firstLine="709"/>
        <w:jc w:val="both"/>
        <w:rPr>
          <w:sz w:val="28"/>
          <w:szCs w:val="28"/>
        </w:rPr>
      </w:pPr>
    </w:p>
    <w:sectPr w:rsidR="00B65ED6" w:rsidRPr="00BD7840" w:rsidSect="00203420">
      <w:headerReference w:type="default" r:id="rId8"/>
      <w:pgSz w:w="11907" w:h="16840" w:code="9"/>
      <w:pgMar w:top="1134" w:right="102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51232" w14:textId="77777777" w:rsidR="007D716C" w:rsidRDefault="007D716C" w:rsidP="00D96D6B">
      <w:pPr>
        <w:spacing w:after="0" w:line="240" w:lineRule="auto"/>
      </w:pPr>
      <w:r>
        <w:separator/>
      </w:r>
    </w:p>
  </w:endnote>
  <w:endnote w:type="continuationSeparator" w:id="0">
    <w:p w14:paraId="3FCE90B1" w14:textId="77777777" w:rsidR="007D716C" w:rsidRDefault="007D716C" w:rsidP="00D96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BD5EE" w14:textId="77777777" w:rsidR="007D716C" w:rsidRDefault="007D716C" w:rsidP="00D96D6B">
      <w:pPr>
        <w:spacing w:after="0" w:line="240" w:lineRule="auto"/>
      </w:pPr>
      <w:r>
        <w:separator/>
      </w:r>
    </w:p>
  </w:footnote>
  <w:footnote w:type="continuationSeparator" w:id="0">
    <w:p w14:paraId="414960F8" w14:textId="77777777" w:rsidR="007D716C" w:rsidRDefault="007D716C" w:rsidP="00D96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1368200"/>
      <w:docPartObj>
        <w:docPartGallery w:val="Page Numbers (Top of Page)"/>
        <w:docPartUnique/>
      </w:docPartObj>
    </w:sdtPr>
    <w:sdtEndPr>
      <w:rPr>
        <w:noProof/>
      </w:rPr>
    </w:sdtEndPr>
    <w:sdtContent>
      <w:p w14:paraId="0E24838B" w14:textId="02A8473F" w:rsidR="00D96D6B" w:rsidRDefault="00D96D6B">
        <w:pPr>
          <w:pStyle w:val="Header"/>
          <w:jc w:val="center"/>
        </w:pPr>
        <w:r>
          <w:fldChar w:fldCharType="begin"/>
        </w:r>
        <w:r>
          <w:instrText xml:space="preserve"> PAGE   \* MERGEFORMAT </w:instrText>
        </w:r>
        <w:r>
          <w:fldChar w:fldCharType="separate"/>
        </w:r>
        <w:r w:rsidR="00AE489D">
          <w:rPr>
            <w:noProof/>
          </w:rPr>
          <w:t>4</w:t>
        </w:r>
        <w:r>
          <w:rPr>
            <w:noProof/>
          </w:rPr>
          <w:fldChar w:fldCharType="end"/>
        </w:r>
      </w:p>
    </w:sdtContent>
  </w:sdt>
  <w:p w14:paraId="67A95D5E" w14:textId="77777777" w:rsidR="00D96D6B" w:rsidRDefault="00D96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1550C"/>
    <w:rsid w:val="000337B6"/>
    <w:rsid w:val="00034616"/>
    <w:rsid w:val="00040FBC"/>
    <w:rsid w:val="0006063C"/>
    <w:rsid w:val="0006559C"/>
    <w:rsid w:val="000A6B53"/>
    <w:rsid w:val="000B278C"/>
    <w:rsid w:val="000B79BF"/>
    <w:rsid w:val="000D05DB"/>
    <w:rsid w:val="0011255E"/>
    <w:rsid w:val="0015074B"/>
    <w:rsid w:val="00162DFB"/>
    <w:rsid w:val="00176D22"/>
    <w:rsid w:val="001B7E82"/>
    <w:rsid w:val="001C6D98"/>
    <w:rsid w:val="001D5E87"/>
    <w:rsid w:val="001D6CD4"/>
    <w:rsid w:val="001E09F3"/>
    <w:rsid w:val="00203420"/>
    <w:rsid w:val="0022103E"/>
    <w:rsid w:val="00226BF7"/>
    <w:rsid w:val="002536F2"/>
    <w:rsid w:val="00283BEF"/>
    <w:rsid w:val="00292358"/>
    <w:rsid w:val="0029639D"/>
    <w:rsid w:val="002C5828"/>
    <w:rsid w:val="002D2F1D"/>
    <w:rsid w:val="002D65C7"/>
    <w:rsid w:val="00303A9A"/>
    <w:rsid w:val="00314148"/>
    <w:rsid w:val="00326F90"/>
    <w:rsid w:val="003368C3"/>
    <w:rsid w:val="003446B2"/>
    <w:rsid w:val="00355F16"/>
    <w:rsid w:val="003A1E7C"/>
    <w:rsid w:val="003E5172"/>
    <w:rsid w:val="003F072B"/>
    <w:rsid w:val="003F2292"/>
    <w:rsid w:val="00410AF0"/>
    <w:rsid w:val="00411D87"/>
    <w:rsid w:val="00412004"/>
    <w:rsid w:val="00427E37"/>
    <w:rsid w:val="00444CE1"/>
    <w:rsid w:val="0047771B"/>
    <w:rsid w:val="004904EE"/>
    <w:rsid w:val="004C0275"/>
    <w:rsid w:val="00503448"/>
    <w:rsid w:val="00544D45"/>
    <w:rsid w:val="0055352A"/>
    <w:rsid w:val="005551CC"/>
    <w:rsid w:val="005B0D69"/>
    <w:rsid w:val="005C7F8C"/>
    <w:rsid w:val="00605341"/>
    <w:rsid w:val="006271F5"/>
    <w:rsid w:val="0063563C"/>
    <w:rsid w:val="006469E4"/>
    <w:rsid w:val="00677F59"/>
    <w:rsid w:val="006E5010"/>
    <w:rsid w:val="00707225"/>
    <w:rsid w:val="00761EE3"/>
    <w:rsid w:val="007D716C"/>
    <w:rsid w:val="008115BC"/>
    <w:rsid w:val="00841C30"/>
    <w:rsid w:val="008965EC"/>
    <w:rsid w:val="008E7661"/>
    <w:rsid w:val="00936E71"/>
    <w:rsid w:val="0096133C"/>
    <w:rsid w:val="0099046C"/>
    <w:rsid w:val="009B7276"/>
    <w:rsid w:val="009E61E6"/>
    <w:rsid w:val="00A1334A"/>
    <w:rsid w:val="00A174DE"/>
    <w:rsid w:val="00A34825"/>
    <w:rsid w:val="00A64830"/>
    <w:rsid w:val="00A76429"/>
    <w:rsid w:val="00A765EF"/>
    <w:rsid w:val="00AA1D8D"/>
    <w:rsid w:val="00AA6884"/>
    <w:rsid w:val="00AB27A2"/>
    <w:rsid w:val="00AB5A77"/>
    <w:rsid w:val="00AE0236"/>
    <w:rsid w:val="00AE489D"/>
    <w:rsid w:val="00AE7707"/>
    <w:rsid w:val="00AF6DED"/>
    <w:rsid w:val="00B03513"/>
    <w:rsid w:val="00B47730"/>
    <w:rsid w:val="00B56B7C"/>
    <w:rsid w:val="00B65ED6"/>
    <w:rsid w:val="00B77CA3"/>
    <w:rsid w:val="00B81375"/>
    <w:rsid w:val="00B96F6B"/>
    <w:rsid w:val="00BC27FC"/>
    <w:rsid w:val="00BD6481"/>
    <w:rsid w:val="00BD7840"/>
    <w:rsid w:val="00C07093"/>
    <w:rsid w:val="00C16FAD"/>
    <w:rsid w:val="00CB0664"/>
    <w:rsid w:val="00CD2DBE"/>
    <w:rsid w:val="00CE0ACC"/>
    <w:rsid w:val="00CE442E"/>
    <w:rsid w:val="00CF7CC4"/>
    <w:rsid w:val="00D13150"/>
    <w:rsid w:val="00D171A7"/>
    <w:rsid w:val="00D87711"/>
    <w:rsid w:val="00D96D6B"/>
    <w:rsid w:val="00DC0483"/>
    <w:rsid w:val="00DE5804"/>
    <w:rsid w:val="00E00D60"/>
    <w:rsid w:val="00E30B63"/>
    <w:rsid w:val="00E43821"/>
    <w:rsid w:val="00E47F85"/>
    <w:rsid w:val="00E65EF2"/>
    <w:rsid w:val="00EB0F25"/>
    <w:rsid w:val="00F13CF7"/>
    <w:rsid w:val="00F86561"/>
    <w:rsid w:val="00FC2BAD"/>
    <w:rsid w:val="00FC4ACD"/>
    <w:rsid w:val="00FC693F"/>
    <w:rsid w:val="00FD7E8F"/>
    <w:rsid w:val="00FF0003"/>
    <w:rsid w:val="00FF0096"/>
    <w:rsid w:val="00FF1701"/>
    <w:rsid w:val="00FF2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2EEB9C87"/>
  <w14:defaultImageDpi w14:val="300"/>
  <w15:docId w15:val="{284D7793-F490-4BDF-973E-CA321D43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2E10"/>
    <w:rPr>
      <w:rFonts w:ascii="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CF7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C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1F175-646B-4849-A9DA-9D1625AF5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2</cp:revision>
  <cp:lastPrinted>2025-12-09T03:11:00Z</cp:lastPrinted>
  <dcterms:created xsi:type="dcterms:W3CDTF">2026-01-08T10:13:00Z</dcterms:created>
  <dcterms:modified xsi:type="dcterms:W3CDTF">2026-01-08T10:13:00Z</dcterms:modified>
  <cp:category/>
</cp:coreProperties>
</file>